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2C_594/2013 vom 28. Juni 2013</w:t>
      </w:r>
    </w:p>
    <w:p>
      <w:r>
        <w:t>Bundesgericht, 2013-06-28, FR</w:t>
      </w:r>
    </w:p>
    <w:p>
      <w:r>
        <w:rPr>
          <w:b/>
        </w:rPr>
        <w:t xml:space="preserve">Quelle: </w:t>
      </w:r>
      <w:r>
        <w:t>https://mcp.opencaselaw.ch/entscheid/bger_2C_594_2013</w:t>
      </w:r>
    </w:p>
    <w:p>
      <w:r>
        <w:t>FR: TF 2C_594/2013 du 28 juin 2013</w:t>
      </w:r>
    </w:p>
    <w:p>
      <w:r>
        <w:t>IT: TF 2C_594/2013 del 28 giugno 2013</w:t>
      </w:r>
    </w:p>
    <w:p>
      <w:pPr>
        <w:pStyle w:val="Heading2"/>
      </w:pPr>
      <w:r>
        <w:t>Erwägungen</w:t>
      </w:r>
    </w:p>
    <w:p>
      <w:r>
        <w:rPr>
          <w:b/>
        </w:rPr>
        <w:t>E. 1</w:t>
      </w:r>
    </w:p>
    <w:p>
      <w:r>
        <w:t>Par arrêt du 27 mai 2013, le tribunal administratif du canton de Berne a refusé d'accorder l'assistance judiciaire à X.________ dans la procédure de recours contre la décision de la Direction de la police et des affaires militaires du canton de Berne refusant de lui accorder à titre provisionnel l'autorisation de rester en Suisse jusqu'à droit connu sur la procédure relative à une autorisation de courte durée en vue de mariage avec une personne titulaire d'un permis de séjour en Suisse.</w:t>
      </w:r>
    </w:p>
    <w:p>
      <w:r>
        <w:rPr>
          <w:b/>
        </w:rPr>
        <w:t>E. 2</w:t>
      </w:r>
    </w:p>
    <w:p>
      <w:r>
        <w:t>Par mémoire de recours en matière de droit administratif et public, l'intéressé demande au Tribunal fédéral d'annuler l'arrêt du 27 mai 2013. Il demande l'effet suspensif, le sursis au renvoi ainsi que le bénéfice de l'assistance judiciaire.</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Cette restriction vaut également pour les décisions incidentes de nature procédurale, par exemple en matière d'assistance judiciaire ou d'effet suspensif; autrement dit, le recours n'est recevable à l'encontre de telles décisions que si la contestation matérielle peut aussi faire l'objet d'un recours en matière de droit public (cf. arrêt 2C_597/2008 du 24 septembre 2008, consid. 1.1). En l'espèce, ni le droit international ni l'art. 44 de la loi fédérale du 16 décembre 2005 sur les étrangers (LEtr; RS 142.20), dont la formulation est potestative, ne confèrent de droit de séjour au recourant, dont la future épouse n'est titulaire que d'un permis de séjour.</w:t>
      </w:r>
    </w:p>
    <w:p>
      <w:r>
        <w:rPr>
          <w:b/>
        </w:rPr>
        <w:t>E. 4</w:t>
      </w:r>
    </w:p>
    <w:p>
      <w:r>
        <w:t>Reste seul ouvert le recours constitutionnel subsidiaire ( art. 113 ss LTF a contrario) pour violation des droits constitutionnels ( art. 116 LTF ). Il appartient toutefois à la partie recourante d'invoquer de tels griefs et de les motiver d'une manière suffisante (cf. art. 106 al. 2 et 117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En l'espèce, le recourant se plaint de ce qu'il n'a pas obtenu l'assistance judiciaire, ce qui est en soi recevable en l'espèce, mais n'expose pas concrètement en quoi le Tribunal administratif aurait appliqué de manière arbitraire ( art. 9 Cst. ) le droit cantonal en la matière. Il n'expose pas non plus concrètement en quoi la décision attaquée violerait l' art. 29 al. 3 Cst.</w:t>
      </w:r>
    </w:p>
    <w:p>
      <w:r>
        <w:rPr>
          <w:b/>
        </w:rPr>
        <w:t>E. 5</w:t>
      </w:r>
    </w:p>
    <w:p>
      <w:r>
        <w:t>Ne répondant pas aux exigences de motivation de l' art 106 al. 2 LTF ( art. 117 LTF ), le recours est ainsi manifestement irrecevable ( art. 108 al. 1 let. b LTF ) et doit être traité selon la procédure simplifiée de l' art. 108 LTF , sans qu'il y ait lieu d'ordonner un échange d'écritures. La requête d'effet suspensif et de sursis au renvoi est sans objet. le recours était d'emblée dénué de chances de succès, de sorte que la requête d'assistance judiciaire est rejetée.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