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589/2008 vom 27. Februar 2009</w:t>
      </w:r>
    </w:p>
    <w:p>
      <w:r>
        <w:t>Bundesgericht, 2009-02-27, DE</w:t>
      </w:r>
    </w:p>
    <w:p>
      <w:r>
        <w:rPr>
          <w:b/>
        </w:rPr>
        <w:t xml:space="preserve">Quelle: </w:t>
      </w:r>
      <w:r>
        <w:t>https://mcp.opencaselaw.ch/entscheid/bger_2C_589_2008</w:t>
      </w:r>
    </w:p>
    <w:p>
      <w:r>
        <w:t>FR: TF 2C 589/2008 du 27 février 2009</w:t>
      </w:r>
    </w:p>
    <w:p>
      <w:r>
        <w:t>IT: TF 2C 589/2008 del 27 febbraio 2009</w:t>
      </w:r>
    </w:p>
    <w:p>
      <w:pPr>
        <w:pStyle w:val="Heading2"/>
      </w:pPr>
      <w:r>
        <w:t>Regeste</w:t>
      </w:r>
    </w:p>
    <w:p>
      <w:r>
        <w:t>Nichtverlängerung der Aufenthaltsbewilligung | Bürgerrecht und Ausländerrecht</w:t>
      </w:r>
    </w:p>
    <w:p>
      <w:pPr>
        <w:pStyle w:val="Heading2"/>
      </w:pPr>
      <w:r>
        <w:t>Erwägungen</w:t>
      </w:r>
    </w:p>
    <w:p>
      <w:r>
        <w:rPr>
          <w:b/>
        </w:rPr>
        <w:t>E. 1.1</w:t>
      </w:r>
    </w:p>
    <w:p>
      <w:r>
        <w:t>Die Beschwerdeführerin erhebt sowohl Beschwerde in öffentlich-rechtlichen Angelegenheiten als auch subsidiäre Verfassungsbeschwerde. Das Bundesgericht prüft seine Zuständigkeit bzw. die Zulässigkeit eines Rechtsmittels von Amtes wegen und mit freier Kognition ( Art. 29 Abs. 1 BGG ; vgl. auch BGE 133 I 185 E. 2 S. 188 mit Hinweisen).</w:t>
      </w:r>
    </w:p>
    <w:p>
      <w:r>
        <w:rPr>
          <w:b/>
        </w:rPr>
        <w:t>E. 1.2</w:t>
      </w:r>
    </w:p>
    <w:p>
      <w:r>
        <w:t>Gemäss Art. 113 BGG beurteilt das Bundesgericht Verfassungsbeschwerden gegen Entscheide letzter kantonaler Instanzen, soweit keine Beschwerde nach den Artikeln 72 - 89 BGG zulässig ist. Angefochten ist vorliegend der Entscheid über eine ausländerrechtliche Bewilligung. Nach Art. 83 lit. c Ziff. 2 BGG ist die Beschwerde in öffentlich-rechtlichen Angelegenheiten auf dem Gebiet des Ausländerrechts unzulässig gegen Entscheide betreffend Bewilligungen, auf die weder das Bundesrecht noch das Völkerrecht einen Anspruch einräumen.</w:t>
      </w:r>
    </w:p>
    <w:p>
      <w:r>
        <w:rPr>
          <w:b/>
        </w:rPr>
        <w:t>E. 1.3</w:t>
      </w:r>
    </w:p>
    <w:p>
      <w:r>
        <w:t>Nach Art. 126 Abs. 1 des neuen Bundesgesetzes vom 16. Dezember 2005 über die Ausländerinnen und Ausländer (AuG; SR 142.20) , welches am 1. Januar 2008 in Kraft getreten ist, bleibt für Gesuche, die vor diesem Zeitpunkt gestellt worden sind, das bisherige Recht anwendbar. Das muss umso mehr gelten für Entscheide über die Verlängerung einer Aufenthaltsbewilligung, die wie hier noch unter der Herrschaft des bisherigen Rechts ergangen sind.</w:t>
      </w:r>
    </w:p>
    <w:p>
      <w:r>
        <w:rPr>
          <w:b/>
        </w:rPr>
        <w:t>E. 1.4</w:t>
      </w:r>
    </w:p>
    <w:p>
      <w:r>
        <w:t>Das Bundesgericht legt seinem Urteil den von der Vorinstanz festgestellten Sachverhalt zugrunde ( Art. 105 Abs. 1 BGG ). Die Sachverhaltsfeststellung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erweisen kann ( Art. 97 Abs. 1 BGG ). Eine qualifizierte Rügepflicht gilt hinsichtlich der Verletzung von Grundrechten und von kantonalem und interkantonalem Recht. Das Bundesgericht prüft eine solche Rüge nur insoweit, als sie in der Beschwerde präzise vorgebracht und begründet worden ist ( Art. 106 Abs. 2 BGG ; vgl. BGE 133 II 249 E. 1.4.2 S. 254; 134 II 244 E. 2.2 S. 246). Neue Tatsachen und Beweismittel dürfen nur soweit vorgebracht werden, als erst der Entscheid der Vorinstanz dazu Anlass gibt ( Art. 99 Abs. 1 BGG ). Die von der Beschwerdeführerin erst im bundesgerichtlichen Beschwerdeverfahren eingereichten Bestätigungen und Belege können somit nicht berücksichtigt werden; sie wären ohnehin nicht geeignet, am Ausgang des Verfahrens etwas zu ändern. Unbeachtlich ist auch die Mitteilung des Ehegatten der Beschwerdeführerin betreffend das hängige Scheidungsverfahren.</w:t>
      </w:r>
    </w:p>
    <w:p>
      <w:r>
        <w:rPr>
          <w:b/>
        </w:rPr>
        <w:t>E. 1.5</w:t>
      </w:r>
    </w:p>
    <w:p>
      <w:r>
        <w:t>Gemäss Art. 17 Abs. 2 Satz 1 des hier noch massgebenden Bundesgesetzes vom 26. März 1931 über Aufenthalt und Niederlassung der Ausländer (ANAG; in der Fassung vom 23. März 1990) hat der ausländische Ehegatte eines niedergelassenen Ausländers Anspruch auf Erteilung und Verlängerung der Aufenthaltsbewilligung, solange die Ehegatten zusammen wohnen. Die Voraussetzung des ehelichen Zusammenlebens ist vorliegend aufgrund der für das Bundesgericht verbindlichen Sachverhaltsfeststellung der Vorinstanz (E. 1.4) nicht erfüllt. Gemäss unbestrittener Feststellung im angefochtenen Urteil lebt der Ehegatte der Beschwerdeführerin seit dem 1. Dezember 2007 nicht mehr in der ehelichen Wohnung, nachdem er bereits in der Zeit vom 15. Oktober 2002 bis August 2003 und vom 1. Juli 2005 bis Mitte Februar 2007 nicht mit seiner Ehegattin zusammen gewohnt hat. Die Beschwerdeführerin konnte während der Dauer der Ehe auch keinen Anspruch auf Niederlassungsbewilligung nach Art. 17 ANAG erwerben, da sie die Voraussetzung des Zusammenwohnens nicht während fünf Jahren ununterbrochen erfüllte (vgl. dazu BGE 130 II 49 E. 3 S.52 ff.). Ergänzend ist zu bemerken, dass auch das - hier noch nicht anwendbare - neue Ausländergesetz, auf das die Beschwerdeführerin sich stützen zu können glaubt, das Anwesenheitsrecht des ausländischen Ehegatten vom Zusammenleben der Eheleute abhängig macht (Art. 42 und Art. 43 AuG) und die Voraussetzungen für eine Ausnahme davon (Art. 49 AuG) vorliegend offensichtlich nicht erfüllt wären. Die Beschwerdeführerin beruft sich zudem auf das in Art. 8 EMRK bzw. Art. 13 Abs. 1 BV garantierte Recht auf Achtung des Familienlebens (vgl. BGE 130 II 281 E. 3.1 S. 285 f. mit Hinweisen). Zwar verfügt ihr Ehemann über ein gefestigtes Anwesenheitsrecht in der Schweiz; indessen ist für die Berufung auf das Recht auf Achtung des Familienlebens zusätzlich erforderlich, dass die familiäre Beziehung tatsächlich gelebt wird und intakt ist. Aus dem im angefochtenen Urteil festgestellten Sachverhalt, an den das Bundesgericht - wie erwähnt - gebunden ist, durfte die Vorinstanz aber zulässigerweise schliessen, dass zwischen der Beschwerdeführerin und ihrem Ehemann, welcher bezeichnenderweise am vorliegenden Verfahren nicht teilnimmt, jedenfalls heute keine gelebte und intakte eheliche Beziehung mehr besteht. Damit kann die Beschwerdeführerin auch aus Art. 8 EMRK und Art. 13 Abs. 1 BV kein Anwesenheitsrecht ableiten. Die Beschwerdeführerin hat somit weder nach Bundesrecht noch nach Völkerrecht einen Rechtsanspruch auf Verlängerung der Aufenthaltsbewilligung. Die Beschwerde in öffentlich-rechtlichen Angelegenheiten zur Anfechtung des für die Beschwerdeführerin negativen Bewilligungsentscheids ist mithin ausgeschlossen.</w:t>
      </w:r>
    </w:p>
    <w:p>
      <w:r>
        <w:rPr>
          <w:b/>
        </w:rPr>
        <w:t>E. 1.6.1</w:t>
      </w:r>
    </w:p>
    <w:p>
      <w:r>
        <w:t>Als bundesrechtliches Rechtsmittel fällt somit allein die subsidiäre Verfassungsbeschwerde in Betracht. Zu dieser ist nur berechtigt, wer ein rechtlich geschütztes Interesse an der Aufhebung oder Änderung des angefochtenen Entscheids hat ( Art. 115 lit. b BGG ). Die Beschwerdeführerin, die keinen Rechtsanspruch auf Erteilung einer Bewilligung hat, ist durch die Verweigerung einer solchen nicht in rechtlich geschützten Interessen betroffen, und es fehlt ihr mithin die Legitimation, den negativen Bewilligungsentscheid in materieller Hinsicht, namentlich wegen Verletzung des Willkürverbots, mit Verfassungsbeschwerde anzufechten ( BGE 133 I 185 E. 7 S. 200).</w:t>
      </w:r>
    </w:p>
    <w:p>
      <w:r>
        <w:rPr>
          <w:b/>
        </w:rPr>
        <w:t>E. 1.6.2</w:t>
      </w:r>
    </w:p>
    <w:p>
      <w:r>
        <w:t>Trotz fehlender Legitimation in der Sache selber ist die Beschwerdeführerin berechtigt, die Verletzung von Parteirechten zu rügen, deren Missachtung auf eine formelle Rechtsverweigerung hinausläuft ( BGE 133 I 185 E. 6.2 S. 198 f.). Die Beschwerdeführerin rügt eine Verletzung des rechtlichen Gehörs, die sie darin erblickt, dass die Identität und die Motive des Verfassers der anonymen Anzeige betreffend Scheinehe nicht untersucht worden seien. Die kantonale Behörde hält dem entgegen, sie habe sich für ihren Entscheid nicht auf diese Anzeige gestützt, sondern diese lediglich zum Anlass genommen, den Sachverhalt näher abzuklären. Der Nichtverlängerung der Aufenthaltsbewilligung lägen die darauf vorgenommenen zusätzlichen Abklärungen bzw. die daraus hervorgegangenen Erkenntnisse zugrunde. Abgesehen davon, dass sich die Bewilligungsverweigerung nicht auf die anonyme Anzeige stützt, konnte sich die Beschwerdeführerin jedenfalls im Verfahren vor dem Kantonsgericht Basel-Landschaft nach erfolgter Gewährung der Akteneinsicht dazu äussern. Was sie in diesem Zusammenhang einwendet, zielt im Ergebnis auf eine materielle Überprüfung des Bewilligungsentscheids ab. Dazu ist sie mangels Legitimation in der Sache nicht berechtigt (vgl. BGE 114 Ia 307 E. 3c S. 313 ; 126 I 81 E. 7b S. 94; 118 Ia 232 E. 1c S. 236). Auf die subsidiäre Verfassungsbeschwerde ist somit nicht einzutreten.</w:t>
      </w:r>
    </w:p>
    <w:p>
      <w:r>
        <w:rPr>
          <w:b/>
        </w:rPr>
        <w:t>E. 2.1</w:t>
      </w:r>
    </w:p>
    <w:p>
      <w:r>
        <w:t>Zusammenfassend ergibt sich, dass auf die Beschwerde nicht einzutreten ist.</w:t>
      </w:r>
    </w:p>
    <w:p>
      <w:r>
        <w:rPr>
          <w:b/>
        </w:rPr>
        <w:t>E. 2.2</w:t>
      </w:r>
    </w:p>
    <w:p>
      <w:r>
        <w:t>Die Beschwerdeführerin ersucht für das bundesgerichtliche Verfahren um Gewährung der unentgeltlichen Rechtspflege und Verbeiständung. Dem Gesuch kann wegen Aussichtslosigkeit der Rechtsbegehren nicht entsprochen werden ( Art. 64 Abs. 1 BGG ). Damit wird die Beschwerdeführerin kostenpflichtig ( Art. 66 Abs. 1 BGG ). Bei der Bestimmung der Gerichtsgebühr wird jedoch der finanziellen Lage der Beschwerdeführerin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