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2C_588/2020 vom 14. Juli 2020</w:t>
      </w:r>
    </w:p>
    <w:p>
      <w:r>
        <w:t>Bundesgericht, 2020-07-14, FR</w:t>
      </w:r>
    </w:p>
    <w:p>
      <w:r>
        <w:rPr>
          <w:b/>
        </w:rPr>
        <w:t xml:space="preserve">Quelle: </w:t>
      </w:r>
      <w:r>
        <w:t>https://mcp.opencaselaw.ch/entscheid/bger_2C_588_2020</w:t>
      </w:r>
    </w:p>
    <w:p>
      <w:r>
        <w:t>FR: TF 2C_588/2020 du 14 juillet 2020</w:t>
      </w:r>
    </w:p>
    <w:p>
      <w:r>
        <w:t>IT: TF 2C_588/2020 del 14 luglio 2020</w:t>
      </w:r>
    </w:p>
    <w:p>
      <w:pPr>
        <w:pStyle w:val="Heading2"/>
      </w:pPr>
      <w:r>
        <w:t>Erwägungen</w:t>
      </w:r>
    </w:p>
    <w:p>
      <w:r>
        <w:rPr>
          <w:b/>
        </w:rPr>
        <w:t>E. 1</w:t>
      </w:r>
    </w:p>
    <w:p>
      <w:r>
        <w:t>Par arrêt rendu le 9 juin 2020, la Chambre administrative de la Cour de justice de la République et canton de Genève (ci-après: la Cour de justice) a rejeté le recours que A.________, ressortissant français né en 1965, avait interjeté contre un jugement du Tribunal administratif de première instance de la République et canton de Genève du 20 septembre 2019, confirmant une décision de l'Office cantonal de la population et des migrations de la République et canton de Genève (ci-après: l'Office cantonal) du 27 mars 2019 refusant l'octroi d'une autorisation d'établissement, ainsi que la prolongation de l'autorisation de séjour UE/AELE de l'intéressé.</w:t>
      </w:r>
    </w:p>
    <w:p>
      <w:r>
        <w:rPr>
          <w:b/>
        </w:rPr>
        <w:t>E. 2</w:t>
      </w:r>
    </w:p>
    <w:p>
      <w:r>
        <w:t>Par courrier du 10 juillet 2020, A.________ a écrit au Tribunal fédéral pour lui demander de revoir la décision du "Tribunal administratif". Il a demandé le maintien de son autorisation, constaté que sa santé s'aggravait et affirmé n'avoir aucune attache en France, ainsi que procéder à des recherches d'emplois, sa demande de prestations de l'assurance-invalidité étant pendante. Dans un second courrier du 13 juillet 2020, A.________ a déclaré maintenir son recours et a demandé à être mis au bénéfice de l'assistance judiciaire.</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 courrier rédigé par le recourant, et dont le contenu a été retranscrit pratiquement</w:t>
      </w:r>
    </w:p>
    <w:p>
      <w:r>
        <w:t>in extenso ci-dessus (cf. consid. 2), n'expose pas de manière suffisante, eu égard aux exigences de l' art. 42 al. 2 LTF , en quoi l'arrêt du 9 juin 2020 et les motifs qu'il retient à l'appui du refus d'octroi d'une autorisation d'établissement et de prolongation de l'autorisation de séjour UE/AELE violent le droit. Le second courrier du 13 juillet 2020, hors du délai de recours, ne contient aucune motivation suffisante supplémentaire.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recours étant d'emblée dénué de chances de succès, la demande d'assistance judiciaire est rejetée (cf. art. 64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