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2C_588/2017 vom 29. Juni 2017</w:t>
      </w:r>
    </w:p>
    <w:p>
      <w:r>
        <w:t>Bundesgericht, 2017-06-29, FR</w:t>
      </w:r>
    </w:p>
    <w:p>
      <w:r>
        <w:rPr>
          <w:b/>
        </w:rPr>
        <w:t xml:space="preserve">Quelle: </w:t>
      </w:r>
      <w:r>
        <w:t>https://mcp.opencaselaw.ch/entscheid/bger_2C_588_2017</w:t>
      </w:r>
    </w:p>
    <w:p>
      <w:r>
        <w:t>FR: TF 2C_588/2017 du 29 juin 2017</w:t>
      </w:r>
    </w:p>
    <w:p>
      <w:r>
        <w:t>IT: TF 2C_588/2017 del 29 giugno 2017</w:t>
      </w:r>
    </w:p>
    <w:p>
      <w:pPr>
        <w:pStyle w:val="Heading2"/>
      </w:pPr>
      <w:r>
        <w:t>Erwägungen</w:t>
      </w:r>
    </w:p>
    <w:p>
      <w:r>
        <w:rPr>
          <w:b/>
        </w:rPr>
        <w:t>E. 1</w:t>
      </w:r>
    </w:p>
    <w:p>
      <w:r>
        <w:t>Par arrêt du 1er juin 2017, le Tribunal cantonal du canton de Vaud a déclaré irrecevable le recours que X.________, ressortissant français, a déposé contre le courrier du Service de la population du canton de Vaud du 24 avril 2017 lui impartissant un nouveau délai pour quitter la Suisse en application de la décision du 25 octobre 2016 révoquant son autorisation de séjour et prononçant son renvoi de Suisse, confirmée par arrêt du Tribunal cantonal du canton de Vaud du 7 mars 2017. Il s'agissait d'une mesure d'exécution qui ne pouvait pas faire l'objet d'un recours.</w:t>
      </w:r>
    </w:p>
    <w:p>
      <w:r>
        <w:rPr>
          <w:b/>
        </w:rPr>
        <w:t>E. 2</w:t>
      </w:r>
    </w:p>
    <w:p>
      <w:r>
        <w:t>Par courrier du 27 juin 2017, X.________ demande au Tribunal fédéral d'annuler tous les arrêts administratifs le concernant depuis le 1er janvier 2016. Il sollicite l'assistance judiciaire. Implicitement au moins, il souhaite demeurer en Suisse, là où vivent son fils et la mère de ce dernier.</w:t>
      </w:r>
    </w:p>
    <w:p>
      <w:r>
        <w:rPr>
          <w:b/>
        </w:rPr>
        <w:t>E. 3</w:t>
      </w:r>
    </w:p>
    <w:p>
      <w:r>
        <w:t>En l'espèce seul peut faire l'objet d'un recours auprès du Tribunal fédéral l'arrêt rendu le 1er juin 2017, les autres décision et arrêts étant entrés en force en raison de l'écoulement du délai légal de recours.</w:t>
      </w:r>
    </w:p>
    <w:p>
      <w:r>
        <w:rPr>
          <w:b/>
        </w:rPr>
        <w:t>E. 4</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w:t>
      </w:r>
    </w:p>
    <w:p>
      <w:r>
        <w:t>En l'espèce, l'arrêt rendu le 1er juin 2017 par le Tribunal cantonal déclare irrecevable le recours que l'intéressé a déposé devant lui. Il s'ensuit que, devant le Tribunal fédéral, seul peut être examinée la licéité de l'irrecevabilité prononcée en application du droit cantonal de procédure. Le courrier du recourant ne s'en prend nullement à cet unique aspect de la décision attaquée.</w:t>
      </w:r>
    </w:p>
    <w:p>
      <w:r>
        <w:rPr>
          <w:b/>
        </w:rPr>
        <w:t>E. 5</w:t>
      </w:r>
    </w:p>
    <w:p>
      <w:r>
        <w:t>Le recours est ainsi manifestement irrecevable ( art. 108 al. 1 let. b LTF ) et doit être traité selon la procédure simplifiée de l' art. 108 LTF , sans qu'il y ait lieu d'ordonner un échange d'écritures. Le recours étant d'emblée dénué de chance de succès, la requête d'assistance judiciaire est rejetée ( art. 64 al. 1 LTF ). Il se justifie de ne pas percevoir de frais de justice ( art.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