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588/2013 vom 20. November 2013</w:t>
      </w:r>
    </w:p>
    <w:p>
      <w:r>
        <w:t>Bundesgericht, 2013-11-20, FR</w:t>
      </w:r>
    </w:p>
    <w:p>
      <w:r>
        <w:rPr>
          <w:b/>
        </w:rPr>
        <w:t xml:space="preserve">Quelle: </w:t>
      </w:r>
      <w:r>
        <w:t>https://mcp.opencaselaw.ch/entscheid/bger_2C_588_2013</w:t>
      </w:r>
    </w:p>
    <w:p>
      <w:r>
        <w:t>FR: TF 2C 588/2013 du 20 novembre 2013</w:t>
      </w:r>
    </w:p>
    <w:p>
      <w:r>
        <w:t>IT: TF 2C 588/2013 del 20 novembre 2013</w:t>
      </w:r>
    </w:p>
    <w:p>
      <w:pPr>
        <w:pStyle w:val="Heading2"/>
      </w:pPr>
      <w:r>
        <w:t>Regeste</w:t>
      </w:r>
    </w:p>
    <w:p>
      <w:r>
        <w:t>Autorisation d'établissement | Droit de cité et droit des étrangers</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Il est cependant recevable contre la décision révoquant l'autorisation d'établissement du recourant, car il existe en principe un droit au maintien de cette autorisation ( ATF 135 II 1 consid. 1.2.1 p. 4). 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présent recours est donc en principe recevable comme recours en matière de droit public en tant qu'il porte sur la révocation de l'autorisation d'établissement du recourant.</w:t>
      </w:r>
    </w:p>
    <w:p>
      <w:r>
        <w:rPr>
          <w:b/>
        </w:rPr>
        <w:t>E. 1.2</w:t>
      </w:r>
    </w:p>
    <w:p>
      <w:r>
        <w:t>En revanche, d'après l' art. 83 let . c ch. 5 LTF, le recours en matière de droit public n'est pas recevable contre les décisions qui concernent les dérogations aux conditions d'admission. Il s'ensuit que le présent recours est irrecevable comme recours en matière de droit public en tant qu'il conclut à l'octroi d'une autorisation de séjour fondée sur l'art. 30 al. 1 let. b de la loi fédérale sur les étrangers (LEtr; RS 142.20), pour cas individuel d'extrême gravité. Reste à déterminer si ce point peut être traité par la voie du recours constitutionnel subsidiaire ( art. 113 LTF ) déposé par le recourant. La qualité pour former un tel recours suppose toutefois un " intérêt juridique à l'annulation ou à la modification de la décision attaquée ( art. 115 let. b LTF ). Or, le recourant ne peut pas se prévaloir de l'art. 30 al. 1 let. b LEtr, au vu de la formule potestative de cette disposition qui ne lui confère pas une position juridique protégée pour agir au fond (cf. arrêt 2D_10/2013 du 13 mars 2013, consid. 3). Quant à la violation de ses droits de partie équivalant à un déni de justice formel, pour autant qu'il s'agisse de moyens pouvant être séparés du fond (cf. ATF 133 I 185 consid. 6 p. 198 ss), ils peuvent de toute façon être examinés dans le cadre du recours en matière de droit public. Partant, le présent recours est irrecevable comme recours constitutionnel subsidiaire ( art. 113 LTF ).</w:t>
      </w:r>
    </w:p>
    <w:p>
      <w:r>
        <w:rPr>
          <w:b/>
        </w:rPr>
        <w:t>E. 2</w:t>
      </w:r>
    </w:p>
    <w:p>
      <w:r>
        <w:t>Saisi d'un recours en matière de droit public, le Tribunal fédéral examine librement la violation du droit fédéral, y compris la violation des droits fondamentaux (cf. art. 95 let. a et 106 al. 1 LTF ), sous réserve des exigences de motivation de l' art. 106 al. 2 LTF . En outre, le Tribunal fédéral fonde son raisonnement juridique sur les faits constatés par l'autorité précédente ( art. 105 al. 1 LTF ), à moins que ces faits n'aient été établis de façon manifestement inexacte ou incomplète - notion qui correspond à celle d'arbitraire ( ATF 138 I 49 consid. 7.1 p. 51) - ou encore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arrêt 2C_990/2012 du 7 mai 2013 consid. 3.2).</w:t>
      </w:r>
    </w:p>
    <w:p>
      <w:r>
        <w:rPr>
          <w:b/>
        </w:rPr>
        <w:t>E. 3</w:t>
      </w:r>
    </w:p>
    <w:p>
      <w:r>
        <w:t>Le recourant fait valoir une violation du droit fédéral au sens de l' art. 95 let. a LTF , subsidiairement une violation des droits constitutionnels, en particulier des principes du droit d'être entendu, de la bonne foi et de l'interdiction de l'arbitraire. Il reproche essentiellement au Tribunal cantonal de n'avoir pas examiné les motifs ayant présidé à la révocation de son autorisation d'établissement et soutient que la juridiction cantonale aurait ainsi établi les faits de façon manifestement inexacte et en violation du droit au sens de l' art. 95 LTF ( art. 97 LTF ).</w:t>
      </w:r>
    </w:p>
    <w:p>
      <w:r>
        <w:rPr>
          <w:b/>
        </w:rPr>
        <w:t>E. 3.1</w:t>
      </w:r>
    </w:p>
    <w:p>
      <w:r>
        <w:t>Le Tribunal cantonal a estimé que l'art. 43 al. 1 de la loi cantonale sur la procédure et la juridiction administratives (LPJA; RSNE 152.30), prévoyant que l'autorité de recours n'est pas liée par les motifs invoqués à l'appui du recours, n'impliquait pas un contrôle de la décision attaquée sous tous ses aspects, mais uniquement un examen des points effectivement litigieux. Il en a déduit que, dans la mesure où le recourant n'avait invoqué que son état de santé et son statut de travailleur pour s'opposer à son renvoi de Suisse, le Département n'avait pas à examiner les motifs sur lesquels s'était fondé le Service des migrations pour révoquer l'autorisation d'établissement de l'intéressé. Par conséquent, la cour cantonale a elle-même limité son examen au cas individuel d'extrême gravité au sens de l'art. 30 al. 1 let. b LEtr, considérant que le bien-fondé de la révocation de l'autorisation d'établissement ne faisait plus partie de la contestation portée devant lui.</w:t>
      </w:r>
    </w:p>
    <w:p>
      <w:r>
        <w:rPr>
          <w:b/>
        </w:rPr>
        <w:t>E. 3.2</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138 IV 81 consid. 2.2 p. 84; 138 I 232 consid. 5.1 p. 237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2C_23/2009 du 25 mai 2009 consid. 3.1, in RDAF 2009 II p. 434; 1C_246/2013 du 4 juin 2013 consid. 2.1). Une autorité se rend coupable d'une violation du droit d'être entendu si elle omet de se prononcer sur des griefs qui présentent une certaine pertinence ou de prendre en considération des allégués et arguments importants pour la décision à rendre ( ATF 133 III 235 consid. 5.2 p. 248; 126 I 97 consid. 2b p. 102 ss). En l'espèce, le Tribunal cantonal n'a pas omis de se prononcer sur les griefs relatifs à la révocation de l'autorisation d'établissement du recourant, mais a clairement expliqué les motifs pour lesquels il considérait que ce point ne pouvait plus être contesté devant lui et qu'il n'avait pas à l'examiner d'office. Ce faisant, il n'a pas violé le droit d'être entendu du recourant. Reste à déterminer si son argumentation est ou non fondée au regard des griefs d'arbitraire et de violation du principe de la bonne foi soulevés par le recourant.</w:t>
      </w:r>
    </w:p>
    <w:p>
      <w:r>
        <w:rPr>
          <w:b/>
        </w:rPr>
        <w:t>E. 3.3</w:t>
      </w:r>
    </w:p>
    <w:p>
      <w:r>
        <w:t>Une décision est arbitraire lorsqu'elle contredit clairement la situation de fait, lorsqu'elle viole gravement une norme ou un principe juridique clair et indiscuté, ou lorsqu'elle heurte d'une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49 consid. 7.1 et les arrêts cités).</w:t>
      </w:r>
    </w:p>
    <w:p>
      <w:r>
        <w:rPr>
          <w:b/>
        </w:rPr>
        <w:t>E. 3.3.1</w:t>
      </w:r>
    </w:p>
    <w:p>
      <w:r>
        <w:t>L'art. 43 LPJA dispose que: "1. L'autorité de recours n'est pas liée par les motifs invoqués à l'appui du recours. 2. Les constatations de fait ne lient pas l'autorité de recours. 3. L'autorité de recours n'est pas liée par les conclusions des parties; elle peut réformer, au détriment du recourant, la décision attaquée ou accorder plus que le recourant n'avait demandé; elle doit cependant donner aux parties l'occasion de se prononcer ou de retirer les recours. " Il ressort expressément de cette disposition que les autorités de recours ne sont pas liées par les motifs, ni par les conclusions des parties, contrairement à la procédure devant le Tribunal fédéral où les conclusions des parties déterminent, avec la décision attaquée, l'objet de la contestation (cf. art. 107 al. 1 LTF ; arrêt 2C_649/2013 du 16 juillet 2013 consid. 4 et les arrêts cités). On ne voit donc pas que le Tribunal cantonal ait pu, sous peine de tomber dans l'arbitraire, confirmer le bien-fondé du refus du Département d'entrer en matière, puis faire de même, au motif que, devant le Département, le recourant n'avait pas contesté la révocation de son autorisation d'établissement. Un tel raisonnement est d'autant plus inadmissible que l'acte qualifié de " recours devant le Département du 16 août 2011 " par le Tribunal cantonal n'est en réalité qu'une simple lettre du recourant lui-même, adressée au Service de la population. Celui-ci a transmis ce courrier au Département en tant que recours, tout en relevant qu'il était " quelque peu difficile à comprendre " et que l'intéressé semblait " demander l'annulation de notre décision ." Si le Département avait des doutes quant au fait que ledit courrier demandait bien l'annulation de la décision dans son entier, il lui appartenait, conformément aux règles de la bonne foi et comme le prévoit du reste aussi l'art. 35 al. 3 LPJA, d'impartir un délai convenable au recourant pour compléter son recours. Le recourant s'en est du reste plaint dans son recours devant le Tribunal cantonal, mais celui-ci n'en a pas tenu compte. Enfin, la décision du Département fait elle-même allusion aux motifs ayant justifié la révocation de l'autorisation d'établissement. En effet, lors de l'examen des conditions pour reconnaître l'existence d'un cas d'extrême gravité, le Département a retenu que le recourant n'avait pas respecté l'ordre juridique suisse en se prévalant abusivement de de son mariage qui n'existait plus que formellement pour obtenir une autorisation d'établissement.</w:t>
      </w:r>
    </w:p>
    <w:p>
      <w:r>
        <w:rPr>
          <w:b/>
        </w:rPr>
        <w:t>E. 3.3.2</w:t>
      </w:r>
    </w:p>
    <w:p>
      <w:r>
        <w:t>En pareilles circonstances, le Tribunal cantonal a restreint de manière insoutenable son pouvoir d'examen en refusant de se prononcer sur le bien-fondé de la révocation de l'autorisation d'établissement du recourant au motif que, dans sa lettre qui tenait lieu de recours devant le Département, l'intéressé n'avait pas contesté ce point. Cette approche aboutit aussi à un résultat arbitraire, dès lors que l'arrêt attaqué a précisément pour effet de confirmer la révocation de l'autorisation d'établissement du recourant, sans que les éléments déterminants et les griefs du recourant n'aient été examinés. Il appartient partant aux juges cantonaux de se prononcer sur cet aspect.</w:t>
      </w:r>
    </w:p>
    <w:p>
      <w:r>
        <w:rPr>
          <w:b/>
        </w:rPr>
        <w:t>E. 3.4</w:t>
      </w:r>
    </w:p>
    <w:p>
      <w:r>
        <w:t>A cela s'ajoute que, selon l' art. 111 al. 3 LTF , l'autorité qui précède immédiatement le Tribunal fédéral doit pouvoir examiner au moins les griefs visés aux art. 95 à 98 LTF, soit notamment la violation de l'un des droits inclus à l' art. 95 let. a LTF , dont la LEtr et les règles sur le mariage abusif à l'origine de la révocation de l'autorisation d'établissement du recourant font partie. La limitation du pouvoir d'examen que s'est imposée le Tribunal cantonal est donc également contraire à l' art. 111 al. 3 LTF .</w:t>
      </w:r>
    </w:p>
    <w:p>
      <w:r>
        <w:rPr>
          <w:b/>
        </w:rPr>
        <w:t>E. 4</w:t>
      </w:r>
    </w:p>
    <w:p>
      <w:r>
        <w:t>Au vu de ce qui précède, le recours doit être admis et l'arrêt attaqué annulé, sans qu'il soit nécessaire d'examiner encore les autres griefs soulevés par le recourant. La cause sera ainsi renvoyée au Tribunal cantonal pour nouvelle décision dans le sens des considérants. Le présent arrêt est rendu sans frais ( art. 66 al. 4 LTF ). Le canton de Neuchâtel devra verser au mandataire du recourant une indemnité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