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585/2018 vom 14. Januar 2019</w:t>
      </w:r>
    </w:p>
    <w:p>
      <w:r>
        <w:t>Bundesgericht, 2019-01-14, FR</w:t>
      </w:r>
    </w:p>
    <w:p>
      <w:r>
        <w:rPr>
          <w:b/>
        </w:rPr>
        <w:t xml:space="preserve">Quelle: </w:t>
      </w:r>
      <w:r>
        <w:t>https://mcp.opencaselaw.ch/entscheid/bger_2C_585_2018</w:t>
      </w:r>
    </w:p>
    <w:p>
      <w:r>
        <w:t>FR: TF 2C 585/2018 du 14 janvier 2019</w:t>
      </w:r>
    </w:p>
    <w:p>
      <w:r>
        <w:t>IT: TF 2C 585/2018 del 14 gennaio 2019</w:t>
      </w:r>
    </w:p>
    <w:p>
      <w:pPr>
        <w:pStyle w:val="Heading2"/>
      </w:pPr>
      <w:r>
        <w:t>Regeste</w:t>
      </w:r>
    </w:p>
    <w:p>
      <w:r>
        <w:t>Refus d'une attestation en vue de mariage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se prévaut de manière défendable du droit au mariage consacré à l' art. 12 CEDH . Dans la mesure où, sous certaines conditions, cette disposition est susceptible de lui conférer un droit à une autorisation de séjour en vue de mener à bien son projet de mariage, il y a lieu d'admettre que son recours ne tombe pas sous le coup de l' art. 83 let . c ch. 2 LTF (cf. arrêt 2C_349/2011 du 23 novembre 2011 consid. 1.3 non publié in ATF 137 I 351 ), étant précisé que le point de savoir si un tel droit doit être reconnu en l'espèce relève du fond et non de la recevabilité (cf. ATF 139 I 330 consid. 1.1 p. 332). Dès lors que la voie du recours en matière de droit public est ouverte, le recours constitutionnel subsidiaire formé en parallèle par le recourant est irrecevable (cf. art. 113 LTF a contrario ).</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en matière de droit public est partant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 Par ailleurs, 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p. 415; 138 III 537 consid. 2.2 p. 540).</w:t>
      </w:r>
    </w:p>
    <w:p>
      <w:r>
        <w:rPr>
          <w:b/>
        </w:rPr>
        <w:t>E. 2.2</w:t>
      </w:r>
    </w:p>
    <w:p>
      <w:r>
        <w:t>Le Tribunal fédéral se fonde sur les faits constatés par l'autorité précédente (cf. art. 105 al. 1 LTF ), à moins que ceux-ci n'aient été établis de façon manifestement inexacte - notion qui correspond à celle d'arbitraire ( ATF 140 III 115 consid. 2 p. 117) - ou en violation du droit au sens de l' art. 95 LTF ( art. 105 al. 2 LTF ), et pour autant que la correction du vice soit susceptible d'influer sur le sort de la cause (cf. art. 97 al. 1 LTF ). Aucun fait nouveau ni preuve nouvelle ne peut en principe être présenté devant le Tribunal fédéral ( art. 99 al. 1 LTF ). La Cour de céans ne tiendra partant pas compte des photos produites à l'appui du recours.</w:t>
      </w:r>
    </w:p>
    <w:p>
      <w:r>
        <w:rPr>
          <w:b/>
        </w:rPr>
        <w:t>E. 3</w:t>
      </w:r>
    </w:p>
    <w:p>
      <w:r>
        <w:t>Le recourant fait valoir que le refus des autorités précédentes de lui octroyer une autorisation de séjour de courte durée en vue de préparer et célébrer son union viole l' art. 12 CEDH relatif au droit au mariage. Il estime en outre que le refus qui lui est opposé constitue une discrimination fondée sur la fortune, prohibée par l' art. 14 CEDH .</w:t>
      </w:r>
    </w:p>
    <w:p>
      <w:r>
        <w:rPr>
          <w:b/>
        </w:rPr>
        <w:t>E. 3.1</w:t>
      </w:r>
    </w:p>
    <w:p>
      <w:r>
        <w:t>Eu égard à l' art. 12 CEDH (respectivement à l' art. 14 Cst. , cf. ATF 139 I 37 consid. 3.5.2 p. 48),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ATF 139 I 37 consid. 3.5.2 p. 48; 138 I 41 consid. 4 p. 46 s.; 137 I 351 consid. 3.7 p. 360).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octroyer le droit de prolonger son séjour en Suisse pour s'y marier, alors qu'il ne pourra de toute façon pas, par la suite, y vivre avec sa famille (cf. ATF 139 I 37 consid. 3.5.2 p. 48; 138 I 41 consid. 4 p. 46 s.; 137 I 351 consid. 3.7 p. 360).</w:t>
      </w:r>
    </w:p>
    <w:p>
      <w:r>
        <w:rPr>
          <w:b/>
        </w:rPr>
        <w:t>E. 3.2</w:t>
      </w:r>
    </w:p>
    <w:p>
      <w:r>
        <w:t>Il convient de vérifier si le recourant satisfait aux critères susmentionnés, qui sont, pour rappel, cumulatifs (cf. arrêts 2C_107/2018 du 19 septembre 2018 consid. 4.8; 2C_950/2014 du 9 juillet 2015 consid. 5.5).</w:t>
      </w:r>
    </w:p>
    <w:p>
      <w:r>
        <w:rPr>
          <w:b/>
        </w:rPr>
        <w:t>E. 3.3</w:t>
      </w:r>
    </w:p>
    <w:p>
      <w:r>
        <w:t>En ce qui concerne l'invocation abusive des règles sur le regroupement familial, le recourant prétend que les autorités ne mettent pas en doute le sérieux de sa relation avec sa fiancée.</w:t>
      </w:r>
    </w:p>
    <w:p>
      <w:r>
        <w:rPr>
          <w:b/>
        </w:rPr>
        <w:t>E. 3.3.1</w:t>
      </w:r>
    </w:p>
    <w:p>
      <w:r>
        <w:t>Cette affirmation est erronée à teneur de l'arrêt entrepris. La Cour de justice ne s'est en réalité pas prononcée sur cette question. Elle a en effet rejeté le recours en relevant qu'il apparaissait d'emblée que le recourant ne pourrait de toute façon pas être admis à séjourner en Suisse après l'union eu égard aux règles relatives au regroupement familial applicables, soit en retenant que la seconde condition à l'octroi d'une autorisation de séjour de courte durée en vue de célébrer l'union n'était pas réalisée. Or, savoir si le recourant invoque ou non abusivement les règles sur le regroupement familial est une question qui relève du droit fédéral. Comme il s'agissait de l'argumentation retenue par l'autorité judiciaire de première instance, le recourant devait s'attendre à ce que ce point soit examiné. Il s'est du reste prononcé à ce sujet dans son recours. La Cour de céans peut donc vérifier cette condition d'office, à condition que les faits figurant dans l'arrêt attaqué soient suffisants ( ATF 136 V 268 consid. 4.5). Il ressort des faits de l'arrêt entrepris que le Tribunal administratif de première instance a, pour sa part, retenu que le recourant invoquait de manière abusive les règles sur le regroupement familial en se fondant sur le constat qu'il alléguait fréquenter sa future épouse depuis 2012, mais avait simplement déclaré vouloir prolonger son délai de départ pour des considérations d'ordre pratique en décembre 2015 et n'avait fait état de sa relation qu'en août 2016, ainsi que sur le fait que le couple prétendait avoir emménagé ensemble en 2014, mais n'avait pas déclaré de domicile commun avant la demande d'autorisation en vue du mariage.</w:t>
      </w:r>
    </w:p>
    <w:p>
      <w:r>
        <w:rPr>
          <w:b/>
        </w:rPr>
        <w:t>E. 3.3.2</w:t>
      </w:r>
    </w:p>
    <w:p>
      <w:r>
        <w:t>Au vu des éléments figurant dans l'arrêt entrepris et bien que la Cour de justice ne se soit pas expressément prononcée sur ce point, la conclusion du Tribunal administratif de première instance quant à l'invocation abusive des règles sur le regroupement familial doit être confirmée. En effet, la chronologie des événements telle que rapportée dans l'arrêt entrepris démontre que le recourant tente par tous les moyens de retarder son renvoi de Suisse. Rien n'indique en revanche que l'union avec Mme Y.________ serait sérieusement voulue. Les projets de mariage n'ont du reste à ce stade été évoqués que devant les autorités migratoires; il ne résulte pas de l'arrêt querellé et le recourant n'allègue pas avoir entrepris des démarches sur le plan civil en vue de célébrer son union.</w:t>
      </w:r>
    </w:p>
    <w:p>
      <w:r>
        <w:rPr>
          <w:b/>
        </w:rPr>
        <w:t>E. 3.4</w:t>
      </w:r>
    </w:p>
    <w:p>
      <w:r>
        <w:t>Dès lors que la première condition à l'octroi d'une autorisation de séjour de courte durée en vue de célébrer l'union n'est pas remplie, il n'est pas nécessaire d'examiner la seconde. Quoi qu'il en soit, la conclusion de la Cour de justice selon laquelle le recourant ne pourrait de toute façon pas être admis à séjourner en Suisse après l'union n'apparaît pas critiquable. En effet, l'art. 44 LEtr (RS 142.20), applicable, au moment de la demande, au regroupement familial en faveur des conjoints d'étrangers titulaires d'autorisation de séjour comme c'est le cas de Mme Y.________, prévoit que le regroupement familial peut être accordé à condition notamment que les conjoints disposent d'un logement approprié et qu'ils ne dépendent pas de l'aide sociale (let. b et c). Or, ces conditions ne sont à l'évidence pas réunies en l'espèce, puisque, au moment de l'arrêt querellé, le logement pour le couple et les deux enfants issus d'une précédente union consistait en un studio d'une pièce et demi, que la future épouse du recourant dépendait dans une large mesure de l'aide sociale depuis 2012 sans perspective de générer dans un proche futur un revenu suffisant pour mettre un terme à cette situation et que le recourant n'avait pour sa part apporté aucun élément propre à démontrer qu'il serait en mesure de subvenir aux besoins de la famille.</w:t>
      </w:r>
    </w:p>
    <w:p>
      <w:r>
        <w:rPr>
          <w:b/>
        </w:rPr>
        <w:t>E. 3.5</w:t>
      </w:r>
    </w:p>
    <w:p>
      <w:r>
        <w:t>En définitive, il n'est pas contraire à l' art. 12 CEDH et à la jurisprudence relative à cette disposition de refuser au recourant une autorisation de séjour de courte durée en vue de célébrer l'union. Son grief ne peut partant qu'être rejeté. En outre, dès lors que l'institution du mariage est invoquée en l'espèce dans le but détourné d'obtenir une autorisation de séjour, il ne saurait être question de discrimination, fondée sur la fortune, dans l'accès au mariage et le grief tiré de la violation de l' art. 14 CEDH tombe à faux.</w:t>
      </w:r>
    </w:p>
    <w:p>
      <w:r>
        <w:rPr>
          <w:b/>
        </w:rPr>
        <w:t>E. 4</w:t>
      </w:r>
    </w:p>
    <w:p>
      <w:r>
        <w:t>Le recours étant d'emblée dénué de chance de succès, la demande d'assistance judiciaire est rejetée (cf. art. 64 al. 1 LTF ). Succombant, le recourant doit supporter les frais judiciaires (cf. art. 66 al. 1 LTF ), qui seront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