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2C_581/2008 vom 6. November 2008</w:t>
      </w:r>
    </w:p>
    <w:p>
      <w:r>
        <w:t>Bundesgericht, 2008-11-06, FR</w:t>
      </w:r>
    </w:p>
    <w:p>
      <w:r>
        <w:rPr>
          <w:b/>
        </w:rPr>
        <w:t xml:space="preserve">Quelle: </w:t>
      </w:r>
      <w:r>
        <w:t>https://mcp.opencaselaw.ch/entscheid/bger_2C_581_2008</w:t>
      </w:r>
    </w:p>
    <w:p>
      <w:r>
        <w:t>FR: TF 2C_581/2008 du 6 novembre 2008</w:t>
      </w:r>
    </w:p>
    <w:p>
      <w:r>
        <w:t>IT: TF 2C_581/2008 del 6 novembre 2008</w:t>
      </w:r>
    </w:p>
    <w:p>
      <w:pPr>
        <w:pStyle w:val="Heading2"/>
      </w:pPr>
      <w:r>
        <w:t>Erwägungen</w:t>
      </w:r>
    </w:p>
    <w:p>
      <w:r>
        <w:rPr>
          <w:b/>
        </w:rPr>
        <w:t>E. 1</w:t>
      </w:r>
    </w:p>
    <w:p>
      <w:r>
        <w:t>Le litige porte sur la caducité de l'autorisation d'établissement prononcée le 27 décembre 2005, soit avant l'entrée en vigueur, le 1er janvier 2008, de la loi fédérale sur les étrangers du 16 décembre 2005 (LEtr; RS 142.20). Conformément à l'art. 126 al. 1 LEtr, le cas est par conséquent régi par la loi fédérale du 26 mars 1931 sur le séjour et l'établissement des étrangers.</w:t>
      </w:r>
    </w:p>
    <w:p>
      <w:r>
        <w:rPr>
          <w:b/>
        </w:rPr>
        <w:t>E. 2.1</w:t>
      </w:r>
    </w:p>
    <w:p>
      <w:r>
        <w:t>Le recourant n'indique pas par quelle voie de recours il procède auprès du Tribunal fédéral. Toutefois, cette imprécision ne saurait lui nuire si son recours remplit les exigences légales de la voie de droit qui lui est ouverte (voir, sur le choix erroné d'une voie de recours, ATF 134 III 379 consid. 1.2 p. 382), soit en l'occurrence le recours en matière de droit public.</w:t>
      </w:r>
    </w:p>
    <w:p>
      <w:r>
        <w:rPr>
          <w:b/>
        </w:rPr>
        <w:t>E. 2.2</w:t>
      </w:r>
    </w:p>
    <w:p>
      <w:r>
        <w:t>Aux termes de l' art. 83 let . c ch. 2 LTF, le recours en matière de droit public est irrecevable contre les décisions en matière de droit des étrangers qui concernent une autorisation à laquelle ni le droit fédéral ni le droit international ne donnent droit. Le recours en matière de droit public est toutefois ouvert contre les décisions constatant qu'une autorisation d'établissement a pris fin (arrêt 2A.14/2004 du 4 juin 2004 consid. 1.1; ATF 99 Ib 1 consid. 2 p. 4/5; cf. aussi consid. 1 non publié in ATF 112 Ib 1 et 120 Ib 369).</w:t>
      </w:r>
    </w:p>
    <w:p>
      <w:r>
        <w:rPr>
          <w:b/>
        </w:rPr>
        <w:t>E. 2.3</w:t>
      </w:r>
    </w:p>
    <w:p>
      <w:r>
        <w:t>Déposé en temps utile par le destinataire de l'arrêt attaqué qui a un intérêt digne de protection à son annulation ou sa modification (cf. art. 89 al. 1 LTF ), le recours, dirigé contre un jugement final (cf. art. 90 LTF ) rendu par une autorité cantonale de dernière instance (cf. art. 86 al. 1 lettre d LTF), est en principe recevable.</w:t>
      </w:r>
    </w:p>
    <w:p>
      <w:r>
        <w:rPr>
          <w:b/>
        </w:rPr>
        <w:t>E. 3.1</w:t>
      </w:r>
    </w:p>
    <w:p>
      <w:r>
        <w:t>D'après l' art. 1 lettre a LSEE (dans sa version en vigueur depuis le 1er juin 2002), la loi sur le séjour et l'établissement des étrangers n'est applicable aux ressortissants des Etats membres de la Communauté européenne que si l'accord du 21 juin 1999 entre, d'une part, la Confédération suisse et, d'autre part, la Communauté européenne et ses Etats membres sur la libre circulation des personnes n'en dispose autrement. L'accord de libre échange ne contient pas de dispositions relatives aux autorisations d'établissement, comme le confirme l'art. 5 de l'ordonnance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RO 2002 1741). Selon cette disposition, les ressortissants de la CE et de l'AELE ainsi que les membres de leur famille reçoivent une autorisation d'établissement CE/AELE de durée indéterminée sur la base des art. 6 LSEE et 11 du règlement d'exécution du 1er mars 1949 de la loi fédérale sur le séjour et l'établissement des étrangers (RSEE; RO 1949 p. 243) ainsi qu'en conformité avec les conventions d'établissement conclues par la Suisse.</w:t>
      </w:r>
    </w:p>
    <w:p>
      <w:r>
        <w:t>La Suisse et l'Italie ont conclu la Convention d'établissement et consulaire du 22 juillet 1868 (RS 0.142.114.541), qui a fait l'objet d'une Déclaration concernant l'application de la convention italo-suisse d'établissement et consulaire du 22 juillet 1868 du 5 mai 1934 (RS 0.142.114.541.3; entrée en vigueur par échange de notes le 1er août 1934) portant notamment sur la fin du droit d'établissement des italiens en Suisse .</w:t>
      </w:r>
    </w:p>
    <w:p>
      <w:r>
        <w:rPr>
          <w:b/>
        </w:rPr>
        <w:t>E. 3.2</w:t>
      </w:r>
    </w:p>
    <w:p>
      <w:r>
        <w:t>Selon l'art. 9 al. 3 lettre c LSEE et le chiffre 3 de la Déclaration du 5 mai 1934 précitée, qui contient une réglementation similaire (arrêt 2A.464/1999 du 19 juin 2000 in RDAT 2000 II n° 63 p. 239), l'autorisation d'établissement prend fin lorsque l'étranger annonce son départ ou qu'il a séjourné effectivement pendant six mois à l'étranger; sur demande présentée au cours de ce délai, celui-ci peut être prolongé jusqu'à deux ans.</w:t>
      </w:r>
    </w:p>
    <w:p>
      <w:r>
        <w:t>Le recourant n'a pas annoncé son départ. Reste à examiner s'il a effectivement séjourné pendant six mois à l'étranger.</w:t>
      </w:r>
    </w:p>
    <w:p>
      <w:r>
        <w:rPr>
          <w:b/>
        </w:rPr>
        <w:t>E. 4.1</w:t>
      </w:r>
    </w:p>
    <w:p>
      <w:r>
        <w:t>D'après la jurisprudence, l'autorisation d'établissement prend fin lorsque l'étranger séjourne à l'étranger de manière ininterrompue pendant six mois consécutifs, quels que soient les causes de cet éloignement et les motifs de l'intéressé. Le délai de six mois n'est pas interrompu lorsque l'étranger revient en Suisse avant l'échéance de ce délai non pas durablement, mais uniquement pour des séjours d'affaires ou de visite ( ATF 120 Ib 369 consid. 2c et d p. 372 s.; 112 Ib 1 consid. 2a p. 2 s.). La présence en Suisse un jour par semaine de l'étranger afin de satisfaire aux obligations de contrôle du chômage ne suffit pas pour maintenir l'autorisation d'établissement (arrêt 2A.621/1996 du 6 mars 1997 in RDAT 1997 II n° 46 p. 153; cf. Andreas Zünd, Beendigung der Anwesenheit, Entfernung und Fernhaltung, in Ausländerrecht 2002, p. 207 ss, p. 210 s.).</w:t>
      </w:r>
    </w:p>
    <w:p>
      <w:r>
        <w:rPr>
          <w:b/>
        </w:rPr>
        <w:t>E. 4.2</w:t>
      </w:r>
    </w:p>
    <w:p>
      <w:r>
        <w:t>En l'espèce, le Tribunal cantonal a constaté que l'épouse et les enfants du recourant sont partis en Italie depuis 2000 ou 2001, que celui-ci dispose depuis cette date d'un studio à Z.________, qu'il est habituellement en Italie et qu'il revient en Suisse tous les deux mois et demi pour la durée d'une semaine, notamment pour consulter son médecin trois ou quatre fois l'an. Ces constatations se fondent sur l'audition du recourant devant le Tribunal cantonal et sont confirmées dans le mémoire de recours complémentaire. En affirmant qu'il ne passait en Suisse une semaine que tous les deux mois et demi par année, le recourant reconnaît qu'avant fin décembre 2005, il avait quitté la Suisse depuis plus de six mois consécutifs. Dans ces circonstances, il n'est pas nécessaire d'établir à partir de quelle date le délai de six mois a commencé à courir. Les conditions de l'art. 9 al. 3 lettre c LSEE étaient de toute façon réunies en date du 27 décembre 2005, lorsque le Service cantonal de la population a déclaré que l'autorisation d'établissement avait pris fin. Quoi qu'en pense le recourant, le délai de six mois de l'art. 9 al. 3 lettre c LSEE avait commencé à courir dès que, quittant la Suisse, celui-ci est resté en Italie, qu'il en ait eu conscience, ou non. On ne comprend au surplus pas en quoi l'allégation du recourant selon laquelle l'autorité administrative n'a rencontré aucune difficulté dans ses relations avec lui aurait pour effet de modifier ces constatations.</w:t>
      </w:r>
    </w:p>
    <w:p>
      <w:r>
        <w:t>Dans ces conditions, en jugeant que les séjours du recourant en Suisse n'avaient pour but que l'accomplissement de démarches administratives et bancaires, que sa vie se déroulait en Italie et que ses brefs séjours en Suisse ne suffisaient pas à interrompre le délai de six mois prévu par l'art. 9 al. 3 lettre c LSEE, le Tribunal cantonal n'a pas violé le droit fédéral.</w:t>
      </w:r>
    </w:p>
    <w:p>
      <w:r>
        <w:rPr>
          <w:b/>
        </w:rPr>
        <w:t>E. 5</w:t>
      </w:r>
    </w:p>
    <w:p>
      <w:r>
        <w:t>Les considérants qui précèdent conduisent au rejet du recours.</w:t>
      </w:r>
    </w:p>
    <w:p>
      <w:r>
        <w:t>Succombant, le recourant doit supporter les frais judiciaires ( art. 65 et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