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580/2013 vom 20. November 2013</w:t>
      </w:r>
    </w:p>
    <w:p>
      <w:r>
        <w:t>Bundesgericht, 2013-11-20, FR</w:t>
      </w:r>
    </w:p>
    <w:p>
      <w:r>
        <w:rPr>
          <w:b/>
        </w:rPr>
        <w:t xml:space="preserve">Quelle: </w:t>
      </w:r>
      <w:r>
        <w:t>https://mcp.opencaselaw.ch/entscheid/bger_2C_580_2013</w:t>
      </w:r>
    </w:p>
    <w:p>
      <w:r>
        <w:t>FR: TF 2C 580/2013 du 20 novembre 2013</w:t>
      </w:r>
    </w:p>
    <w:p>
      <w:r>
        <w:t>IT: TF 2C 580/2013 del 20 novembre 2013</w:t>
      </w:r>
    </w:p>
    <w:p>
      <w:pPr>
        <w:pStyle w:val="Heading2"/>
      </w:pPr>
      <w:r>
        <w:t>Regeste</w:t>
      </w:r>
    </w:p>
    <w:p>
      <w:r>
        <w:t>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ni de l'art. 49 LEtr. Reste l'art. 50 al. 1 LEtr qui subordonne la prolongation de son autorisation de séjour à certaines conditions dont se prévaut le recourant. En pareilles circonstances, il y a lieu d'admettre un droit de recourir sous l'angle de l' art. 83 let . c ch. 2 LTF, car le point de savoir si les conditions posées par cette disposition sont effectivement réunies en l'espèce relève de l'examen au fond (cf. arrêt 2C_460/2009 du 4 novembre 2009, consid. 2.1.1 non publié aux ATF 136 II 1 ).</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présent recours est donc en principe recevable comme recours en matière de droit public. Partant, le recours constitutionnel subsidiaire ( art. 113 LTF ) déposé par le recourant est irrecevable.</w:t>
      </w:r>
    </w:p>
    <w:p>
      <w:r>
        <w:rPr>
          <w:b/>
        </w:rPr>
        <w:t>E. 2</w:t>
      </w:r>
    </w:p>
    <w:p>
      <w:r>
        <w:t>Saisi d'un recours en matière de droit public, le Tribunal fédéral examine librement la violation du droit fédéral, y compris la violation des droits fondamentaux (cf. art. 95 let. a et 106 al. 1 LTF ), sous réserve des exigences de motivation de l' art. 106 al. 2 LTF . En outre, le Tribunal fédéral fonde son raisonnement juridique sur les faits constatés par l'autorité précédente ( art. 105 al. 1 LTF ), à moins que ces faits n'aient été établis de façon manifestement inexacte ou incomplète - notion qui correspond à celle d'arbitraire ( ATF 138 I 49 consid. 7.1 p. 51) - ou encore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2C_990/2012 du 7 mai 2013 consid. 3.2).</w:t>
      </w:r>
    </w:p>
    <w:p>
      <w:r>
        <w:rPr>
          <w:b/>
        </w:rPr>
        <w:t>E. 3</w:t>
      </w:r>
    </w:p>
    <w:p>
      <w:r>
        <w:t>Invoquant les art. 29 et 9 Cst. , le recourant reproche au Tribunal cantonal d'avoir violé son droit d'être entendu et commis un déni de justice en refusant arbitrairement de se prononcer sur l'ensemble des griefs qu'il avait soulevés, alors même que le Département avait examiné lui-même si la prolongation de son autorisation de séjour pouvait être accordée en vertu de l'art. 50 al. 1 let. a LEtr et s'il pouvait se prévaloir de l' art. 8 CEDH .</w:t>
      </w:r>
    </w:p>
    <w:p>
      <w:r>
        <w:rPr>
          <w:b/>
        </w:rPr>
        <w:t>E. 3.1</w:t>
      </w:r>
    </w:p>
    <w:p>
      <w:r>
        <w:t>Le Tribunal cantonal a estimé que l'art. 43 al. 1 de la loi cantonale sur la procédure et la juridiction administratives (LPJA; RSNE 152.30), prévoyant que l'autorité de recours n'est pas liée par les motifs invoqués à l'appui du recours, n'impliquait pas un contrôle de la décision attaquée sous tous ses aspects, mais uniquement un examen des points effectivement litigieux. Il en a déduit que, dans la mesure où le recourant s'était uniquement attaché, devant le Département, à démontrer que des raisons personnelles majeures justifiaient la poursuite de son séjour en Suisse en application de l'art. 50 al. 1 let. b et al. 2 LEtr, il avait sciemment réduit l'objet du litige à cette question qui seule pouvait être examinée devant lui.</w:t>
      </w:r>
    </w:p>
    <w:p>
      <w:r>
        <w:rPr>
          <w:b/>
        </w:rPr>
        <w:t>E. 3.2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IV 81 consid. 2.2 p. 84; 138 I 232 consid. 5.1 p. 237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2C_23/2009 du 25 mai 2009 consid. 3.1, in RDAF 2009 II p. 434; 1C_246/2013 du 4 juin 2013 consid. 2.1). Une autorité se rend coupable d'une violation du droit d'être entendu si elle omet de se prononcer sur des griefs qui présentent une certaine pertinence ou de prendre en considération des allégués et arguments importants pour la décision à rendre ( ATF 133 III 235 consid. 5.2 p. 248; 126 I 97 consid. 2b p. 102 ss). En l'espèce, le Tribunal cantonal n'a pas omis de se prononcer sur la non-prolongation de l'autorisation de séjour du recourant en vertu des art. 50 al. 1 let. a LEtr et 8 § 1 CEDH , mais a considéré que ces griefs ne pouvaient plus être soulevés devant lui, puisque le recourant ne s'en était pas prévalu devant le Département. Ce faisant, il n'a pas violé le droit d'être entendu du recourant, mais a expliqué pourquoi il ne revoyait pas d'office la décision de l'autorité inférieure sur ces deux points. Reste à déterminer si son argumentation est ou non fondée au regard du grief d'arbitraire invoqué par le recourant.</w:t>
      </w:r>
    </w:p>
    <w:p>
      <w:r>
        <w:rPr>
          <w:b/>
        </w:rPr>
        <w:t>E. 3.3</w:t>
      </w:r>
    </w:p>
    <w:p>
      <w:r>
        <w:t>Une décision est arbitraire lorsqu'elle contredit clairement la situation de fait, lorsqu'elle viole gravement une norme ou un principe juridique clair et indiscuté, ou lorsqu'elle heurte d'une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49 consid. 7.1 p. 51 et les arrêts cités).</w:t>
      </w:r>
    </w:p>
    <w:p>
      <w:r>
        <w:rPr>
          <w:b/>
        </w:rPr>
        <w:t>E. 3.4</w:t>
      </w:r>
    </w:p>
    <w:p>
      <w:r>
        <w:t>L'art. 43 LPJA dispose que: " 1.       L'autorité de recours n'est pas liée par les motifs invoqués à l'appui du recours. 2.       Les constatations de fait ne lient pas l'autorité de recours. 3.       L'autorité de recours n'est pas liée par les conclusions des parties; elle peut réformer, au détriment du recourant, la décision attaquée ou accorder plus que le recourant n'avait demandé; elle doit cependant donner aux parties l'occasion de se prononcer ou de retirer les recours. "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(cf. art. 107 al. 1 LTF ; arrêt 2C_649/2013 du 16 juillet 2013 consid. 4 et les arrêts cités). C'est sans doute pourquoi le Département a examiné, certes sommairement, mais d'office, si l'autorisation de séjour du recourant pouvait être prolongée en vertu des art. 50 al. 1 let. a LEtr ou 8 § 1 CEDH , quand bien même le recourant n'avait pas fondé l'argumentation de son recours devant lui sur ces deux dispositions. On ne voit donc pas que le Tribunal cantonal ait pu, sous peine de tomber dans l'arbitraire, refuser d'entrer en matière sur ces deux points, en se référant seulement aux décisions des autorités inférieures, alors que le recourant les contestait devant lui. Sa position est d'autant plus insoutenable que son rôle, en tant qu'autorité de recours, est précisément de vérifier si la décision attaquée devant lui est ou non fondée et que le recours dont il était saisi était motivé conformément aux exigences de l'art. 35 LPJA par rapport aux points traités dans cette décision. Dans ces circonstances, c'est arbitrairement que le Tribunal cantonal a refusé d'examiner les griefs du recourant concernant l'application des art. 50 al. 1 let. a LEtr et 8 § 1 CEDH et n'a pas établi les faits en relation avec ces dispositions. Cette approche aboutit aussi à un résultat arbitraire, dès lors que l'arrêt attaqué a pour effet de confirmer la non-prolongation de l'autorisation de séjour du recourant, sans que les éléments déterminants et les griefs de l'intéressé en lien avec ces deux dispositions n'aient été examinés. Il appartient partant aux juges cantonaux de se prononcer sur ces aspects.</w:t>
      </w:r>
    </w:p>
    <w:p>
      <w:r>
        <w:rPr>
          <w:b/>
        </w:rPr>
        <w:t>E. 3.5</w:t>
      </w:r>
    </w:p>
    <w:p>
      <w:r>
        <w:t>A cela s'ajoute que, selon l' art. 111 al. 3 LTF , l'autorité qui précède immédiatement le Tribunal fédéral doit pouvoir examiner au moins les griefs visés aux art. 95 à 98 LTF, soit notamment la violation de l'un des droits inclus à l' art. 95 let. a et b LTF , dont font partie les art. 50 al. 1 let. a LEtr et 8 CEDH invoqués par le recourant devant le Tribunal cantonal. La limitation du pouvoir d'examen que s'est imposée le Tribunal cantonal est donc également contraire à l' art. 111 al. 3 LTF .</w:t>
      </w:r>
    </w:p>
    <w:p>
      <w:r>
        <w:rPr>
          <w:b/>
        </w:rPr>
        <w:t>E. 4</w:t>
      </w:r>
    </w:p>
    <w:p>
      <w:r>
        <w:t>Au vu de ce qui précède, le recours doit être admis et l'arrêt attaqué annulé, sans qu'il soit nécessaire d'examiner encore les autres griefs soulevés par le recourant, en particulier ceux ayant trait à l'art. 50 al. 1 let. b LEtr, disposition subsidiaire par rapport à l'art. 50 al. 1 let. a LEtr. La cause sera ainsi renvoyée au Tribunal cantonal pour nouvelle décision dans le sens des considérants. Le présent arrêt est rendu sans frais ( art. 66 al. 4 LTF ). Le canton de Neuchâtel devra verser au mandataire du recourant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