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2C_579/2024 vom 21. November 2024</w:t>
      </w:r>
    </w:p>
    <w:p>
      <w:r>
        <w:t>Bundesgericht, 2024-11-21, FR</w:t>
      </w:r>
    </w:p>
    <w:p>
      <w:r>
        <w:rPr>
          <w:b/>
        </w:rPr>
        <w:t xml:space="preserve">Quelle: </w:t>
      </w:r>
      <w:r>
        <w:t>https://mcp.opencaselaw.ch/entscheid/bger_2C_579_2024</w:t>
      </w:r>
    </w:p>
    <w:p>
      <w:r>
        <w:t>FR: TF 2C_579/2024 du 21 novembre 2024</w:t>
      </w:r>
    </w:p>
    <w:p>
      <w:r>
        <w:t>IT: TF 2C_579/2024 del 21 novembre 2024</w:t>
      </w:r>
    </w:p>
    <w:p>
      <w:pPr>
        <w:pStyle w:val="Heading2"/>
      </w:pPr>
      <w:r>
        <w:t>Erwägungen</w:t>
      </w:r>
    </w:p>
    <w:p>
      <w:r>
        <w:rPr>
          <w:b/>
        </w:rPr>
        <w:t>E. 1</w:t>
      </w:r>
    </w:p>
    <w:p>
      <w:r>
        <w:t>Par courrier posté le 19 novembre 2024, A.________ a adressé au Tribunal fédéral un recours contre l'arrêt rendu le 21 octobre 2024 par le Tribunal cantonal du canton de Vaud en matière de droit des étrangers.</w:t>
      </w:r>
    </w:p>
    <w:p>
      <w:r>
        <w:t>Par ordonnance du 21 novembre 2024, la Chancellerie de la IIe Cour de droit public du Tribunal fédéral a imparti à l'intéressée un délai échéant au 6 décembre 2024 pour produire l'arrêt attaqué et remédier ainsi à l'irrégularité relevée, faute de quoi son mémoire ne serait pas pris en considération. L'intéressée n'a pas produit l'arrêt attaqué.</w:t>
      </w:r>
    </w:p>
    <w:p>
      <w:r>
        <w:t>Il n'a pas été ordonné d'échange des écritures.</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la recourante n'a pas produit l'arrêt attaqué dans le délai imparti au 6 décembre 2024. Son mémoire ne peut donc pas être pris en considération.</w:t>
      </w:r>
    </w:p>
    <w:p>
      <w:r>
        <w:rPr>
          <w:b/>
        </w:rPr>
        <w:t>E. 3</w:t>
      </w:r>
    </w:p>
    <w:p>
      <w:r>
        <w:t>Le recours doit être déclaré manifestement irrecevable en application de la procédure simplifiée de l' art. 108 al. 1 let. a LTF .</w:t>
      </w:r>
    </w:p>
    <w:p>
      <w:r>
        <w:t>Succombant, la recourante doit supporter les frais, réduits,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