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2C_579/2018 vom 5. Juli 2018</w:t>
      </w:r>
    </w:p>
    <w:p>
      <w:r>
        <w:t>Bundesgericht, 2018-07-05, FR</w:t>
      </w:r>
    </w:p>
    <w:p>
      <w:r>
        <w:rPr>
          <w:b/>
        </w:rPr>
        <w:t xml:space="preserve">Quelle: </w:t>
      </w:r>
      <w:r>
        <w:t>https://mcp.opencaselaw.ch/entscheid/bger_2C_579_2018</w:t>
      </w:r>
    </w:p>
    <w:p>
      <w:r>
        <w:t>FR: TF 2C_579/2018 du 5 juillet 2018</w:t>
      </w:r>
    </w:p>
    <w:p>
      <w:r>
        <w:t>IT: TF 2C_579/2018 del 5 luglio 2018</w:t>
      </w:r>
    </w:p>
    <w:p>
      <w:pPr>
        <w:pStyle w:val="Heading2"/>
      </w:pPr>
      <w:r>
        <w:t>Erwägungen</w:t>
      </w:r>
    </w:p>
    <w:p>
      <w:r>
        <w:rPr>
          <w:b/>
        </w:rPr>
        <w:t>E. 1</w:t>
      </w:r>
    </w:p>
    <w:p>
      <w:r>
        <w:t>Par arrêt du 22 mars 2018, le Tribunal cantonal du canton de Vaud a déclaré irrecevable la demande de révision déposée par X.________ de l'arrêt rendu le 4 décembre 2017 par le Tribunal cantonal du canton de Vaud confirmant le refus par la Municipalité de Buchillon d'attribuer un local de pêche communal à l'intéressé qui ne bénéficiait pas d'un permis de pêche professionnel. L'avance de frais de procédure avait été payée tardivement. Sur demande de l'intéressé qui se prévalait d'une demande de délai de trois semaines pour effectuer l'avance de frais, le Tribunal cantonal a rendu l'arrêt du 5 juin 2018 rejetant la demande de restitution du délai. Au surplus, l'intéressé ne faisait valoir aucun élément de fait ou de droit qui aurait ouvert la voie de la révision.</w:t>
      </w:r>
    </w:p>
    <w:p>
      <w:r>
        <w:rPr>
          <w:b/>
        </w:rPr>
        <w:t>E. 2</w:t>
      </w:r>
    </w:p>
    <w:p>
      <w:r>
        <w:t>Agissant par la voie du recours en matière de droit public, X.________ déclare s'opposer aux arrêts rendus les 4 décembre 2017, 22 mars 2018 et 5 juin 2018 par le Tribunal cantonal du canton de Vaud. Il demande au Tribunal fédéral d'annuler les trois arrêts, de constater que la Cour de droit public du Tribunal cantonal n'était pas compétente pour traiter de litiges liés au droit du bail et de condamner les avocats des deux parties à supporter leur frais et payer les dépens des instances fédérale et cantonales.</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l'arrêt du 22 mars 2018 a déclaré irrecevable la demande de révision et l'arrêt du 5 juin 2018 a rejeté une demande de restitution du délai. Par conséquent, la conclusion tendant à faire constater que la Cour de droit public du Tribunal cantonal n'était pas compétente pour traiter les litiges de droit du bail est irrecevable.</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le recourant ne formule aucun grief ni ne motive de violation de l'interdiction de l'arbitraire conformément aux exigences accrues de motivation de l' art. 106 al. 2 LTF dans l'application par l'instance précédente du droit de procédure cantonal relatif aux conséquences du défaut de paiement de l'avance des frais de procédure, à la restitution des délais et à la répartition des frais et dépens.</w:t>
      </w:r>
    </w:p>
    <w:p>
      <w:r>
        <w:rPr>
          <w:b/>
        </w:rPr>
        <w:t>E. 5</w:t>
      </w:r>
    </w:p>
    <w:p>
      <w:r>
        <w:t>Enfin le délai de 30 jours ( art. 100 al. 1 LTF ) pour déposer un recours contre l'arrêt rendu le 4 décembre 2017 par le Tribunal cantonal du canton de Vaud est largement échu. La conclusion en annulation de cet arrêt est par conséquent irrecevable.</w:t>
      </w:r>
    </w:p>
    <w:p>
      <w:r>
        <w:rPr>
          <w:b/>
        </w:rPr>
        <w:t>E. 6</w:t>
      </w:r>
    </w:p>
    <w:p>
      <w:r>
        <w:t>Le présent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