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574/2023 vom 8. März 2024</w:t>
      </w:r>
    </w:p>
    <w:p>
      <w:r>
        <w:t>Bundesgericht, 2024-03-08, FR</w:t>
      </w:r>
    </w:p>
    <w:p>
      <w:r>
        <w:rPr>
          <w:b/>
        </w:rPr>
        <w:t xml:space="preserve">Quelle: </w:t>
      </w:r>
      <w:r>
        <w:t>https://mcp.opencaselaw.ch/entscheid/bger_2C_574_2023</w:t>
      </w:r>
    </w:p>
    <w:p>
      <w:r>
        <w:t>FR: TF 2C 574/2023 du 8 mars 2024</w:t>
      </w:r>
    </w:p>
    <w:p>
      <w:r>
        <w:t>IT: TF 2C 574/2023 del 8 marzo 2024</w:t>
      </w:r>
    </w:p>
    <w:p>
      <w:pPr>
        <w:pStyle w:val="Heading2"/>
      </w:pPr>
      <w:r>
        <w:t>Regeste</w:t>
      </w:r>
    </w:p>
    <w:p>
      <w:r>
        <w:t>Retrait de l'autorisation d'exploiter une pharmacie ; irrecevabilité, intérêt actuel | Procédure administrative</w:t>
      </w:r>
    </w:p>
    <w:p>
      <w:pPr>
        <w:pStyle w:val="Heading2"/>
      </w:pPr>
      <w:r>
        <w:t>Erwägungen</w:t>
      </w:r>
    </w:p>
    <w:p>
      <w:r>
        <w:rPr>
          <w:b/>
        </w:rPr>
        <w:t>E. 1.1</w:t>
      </w:r>
    </w:p>
    <w:p>
      <w:r>
        <w:t>Dans une procédure administrative, l'auteur d'un recours déclaré irrecevable pour défaut de qualité pour recourir notamment est habilité à contester l'arrêt d'irrecevabilité par un recours en matière de droit public, lorsque l'arrêt au fond aurait pu être déféré au Tribunal fédéral par cette voie de droit ( ATF 135 II 145 consid. 3.2; arrêt 2C_711/2018 du 7 juin 2019 consid. 1.1, non publié in ATF 145 II 328 ). Le litige a trait à une autorisation d'exploiter une pharmacie. La cause relève donc du droit public ( art. 82 let. a LTF ) et ne tombe pas sous le coup des exceptions de l' art. 83 LTF . L'intéressée, destinataire de l'arrêt attaqué refusant d'entrer en matière sur son recours faute d'intérêt actuel, a un intérêt digne de protection à en demander l'annulation, cela indépendamment et sans préjudice du motif d'irrecevabilité retenu par l'autorité précédente, qui constitue l'objet de la contestation devant le Tribunal fédéral ( ATF 145 II 168 consid. 2). Partant, elle possède la qualité pour recourir dans la présente procédure au sens de l' art. 89 al. 1 LTF .</w:t>
      </w:r>
    </w:p>
    <w:p>
      <w:r>
        <w:rPr>
          <w:b/>
        </w:rPr>
        <w:t>E. 1.2</w:t>
      </w:r>
    </w:p>
    <w:p>
      <w:r>
        <w:t>Au surplus, l'arrêt attaqué a été rendu par une autorité judiciaire cantonale supérieure de dernière instance ( art. 86 al. 1 let . d et al. 2 LTF) et il revêt un caractère final pour la recourante ( art. 91 let. b LTF ; cf. arrêt 2C_214/2018 du 7 décembre 2018 consid. 1.3). Le recours en matière de droit public, déposé en temps utile ( art. 100 al. 1 LTF ), est ainsi recevable.</w:t>
      </w:r>
    </w:p>
    <w:p>
      <w:r>
        <w:rPr>
          <w:b/>
        </w:rPr>
        <w:t>E. 2</w:t>
      </w:r>
    </w:p>
    <w:p>
      <w:r>
        <w:t>Saisi d'un recours en matière de droit public, le Tribunal fédéral applique d'office le droit fédéral ( art. 106 al. 1 LTF ). Compte tenu de l'obligation de motiver imposée par l' art. 42 al. 2 LTF , il ne traite que les questions qui sont soulevées devant lui par les parties, à moins que la violation du droit ne soit manifeste ( ATF 140 III 115 consid. 2, 86 consid. 2). La motivation du recours doit exposer succinctement en quoi l'acte attaqué viole le droit. Pour satisfaire à cette obligation,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les principes de droit qui auraient été violés; il suffit qu'à la lecture de son exposé, on comprenne clairement quelles règles de droit auraient été, selon elle, transgressées par l'autorité cantonale ( ATF 142 I 99 consid. 1.7.1; 140 III 86 consid. 2; 133 IV 286 consid. 1.4). Il est possible de faire valoir que la mauvaise application du droit cantonal constitue une violation du droit fédéral, en particulier qu'elle est arbitraire au sens de l' art. 9 Cst. ou contraire à d'autres droits constitutionnels ( ATF 137 V 143 consid. 1.2; 133 III 462 consid. 2.3). Le Tribunal fédéral n'examine toutefois le moyen tiré de la violation d'une norme de rang constitutionnel que si le grief a été invoqué et motivé par le recourant, à savoir exposé de manière claire et détaillée ( art. 106 al. 2 LTF ; cf. ATF 148 I 127 consid. 4.3; 146 IV 114 consid. 2.1; 143 IV 500 consid. 1.1). Le Tribunal fédéral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L'objet du litige porte sur le point de savoir si l'intéressée possédait la qualité pour recourir devant le Tribunal administratif contre le retrait de son autorisation d'exploiter une pharmacie, prononcé le 6 décembre 2022, alors que l'autorisation était limitée au 3 février 2023 et était déjà arrivée à expiration lors de son recours au Tribunal administratif, ce que cette autorité a nié, déclarant le recours irrecevable.</w:t>
      </w:r>
    </w:p>
    <w:p>
      <w:r>
        <w:rPr>
          <w:b/>
        </w:rPr>
        <w:t>E. 4</w:t>
      </w:r>
    </w:p>
    <w:p>
      <w:r>
        <w:t>Dans son mémoire, la recourante soutient qu'elle avait la qualité pour recourir devant le Tribunal administratif. Elle souligne qu'elle avait soutenu, devant cette autorité, être particulièrement atteinte par la décision sur recours du 21 juin 2023 de la Direction de la santé, puisque celle-ci prononçait à son encontre "une fermeture, soit la sanction disciplinaire la plus dure ( art. 17b al. 2 LSP , selon c. 6.3 de la décision attaquée) ". Elle allègue que, dans le cadre d'une procédure disciplinaire, les antécédents sont pris en considération pour déterminer la sanction appropriée au cas d'espèce. Avec l'arrêt attaqué, la sanction prononcée, à savoir le retrait de l'autorisation d'exploiter, pourrait ne jamais faire l'objet d'un contrôle judiciaire et entrer en force pour constituer un antécédent. Selon elle, le Tribunal administratif aurait traité ce retrait comme un retrait administratif et jugé la qualité pour recourir en conséquence, alors qu'il s'agissait d'un retrait prononcé en tant que sanction disciplinaire.</w:t>
      </w:r>
    </w:p>
    <w:p>
      <w:r>
        <w:rPr>
          <w:b/>
        </w:rPr>
        <w:t>E. 4.1</w:t>
      </w:r>
    </w:p>
    <w:p>
      <w:r>
        <w:t>La recourante n'invoque pas l'application arbitraire du droit cantonal de procédure, à l'aune duquel se détermine la qualité pour recourir devant le Tribunal administratif. Partant, le moyen ne sera pas examiné sous cet angle (cf. supra consid. 2). Elle ne cite pas non plus de dispositions du droit fédéral dont elle estimerait qu'elles seraient violées. Cela étant, compte tenu de l'argumentation présentée, il faut considérer que le mémoire contient, sur la qualité pour recourir devant l'instance précédente, une motivation présentée de manière suffisante, en lien avec le droit fédéral, au regard de l'obligation imposée par l' art. 42 al. 2 LTF . Par conséquent, le Tribunal fédéral appliquera les art. 89 et 111 LTF d'office (cf. supra consid. 2).</w:t>
      </w:r>
    </w:p>
    <w:p>
      <w:r>
        <w:rPr>
          <w:b/>
        </w:rPr>
        <w:t>E. 4.2</w:t>
      </w:r>
    </w:p>
    <w:p>
      <w:r>
        <w:t>Les dispositions topiques sont les suivantes.</w:t>
      </w:r>
    </w:p>
    <w:p>
      <w:r>
        <w:rPr>
          <w:b/>
        </w:rPr>
        <w:t>E. 4.2.1</w:t>
      </w:r>
    </w:p>
    <w:p>
      <w:r>
        <w:t>Aux termes de l' art. 111 LTF , la qualité de partie à la procédure devant toute autorité cantonale précédente doit être reconnue à quiconque a qualité pour recourir devant le Tribunal fédéral (al. 1); l'autorité qui précède immédiatement le Tribunal fédéral doit pouvoir examiner au moins les griefs visés aux art. 95 à 98 LTF (al. 3). Il résulte de cette disposition que la qualité pour recourir devant les autorités cantonales ne peut pas s'apprécier de manière plus restrictive que la qualité pour recourir devant le Tribunal fédéral (cf. ATF 144 I 43 consid. 2.1; 138 II 162 consid. 2.1.1).</w:t>
      </w:r>
    </w:p>
    <w:p>
      <w:r>
        <w:rPr>
          <w:b/>
        </w:rPr>
        <w:t>E. 4.2.2</w:t>
      </w:r>
    </w:p>
    <w:p>
      <w:r>
        <w:t>Selon l' art. 89 al. 1 LTF , a qualité pour recourir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 ATF 144 I 43 consid. 2.1; 139 II 499 consid. 2.2; 138 II 162 consid. 2.1.2; 137 II 40 consid. 2.3). Par ailleurs, cet intérêt doit être actuel et exister tant au moment du dépôt du recours qu'à celui où l'arrêt est rendu ( ATF 142 I 135 consid. 1.3.1).</w:t>
      </w:r>
    </w:p>
    <w:p>
      <w:r>
        <w:rPr>
          <w:b/>
        </w:rPr>
        <w:t>E. 4.3</w:t>
      </w:r>
    </w:p>
    <w:p>
      <w:r>
        <w:t>En l'espèce, l'arrêt attaqué ne qualifie pas la présente procédure et ne mentionne pas les dispositions topiques de la loi bernoise sur la santé publique sur la base desquelles le retrait a été décidé. Il découle néanmoins de la subsomption qu'il traite effectivement le retrait de l'autorisation d'exploiter la pharmacie comme le résultat d'une procédure administrative (et pas d'une procédure disciplinaire). Il mentionne, par exemple, que les manquements constatés lors du contrôle du 6 décembre 2022 "ont conduit à une procédure disciplinaire encore pendante", semblant déduire de cet élément que le retrait prononcé dans la présente affaire ne pouvait être qu'administratif. Or, il ressort du dossier que la Direction de la santé, dans sa décision sur recours du 21 juin 2023, a appliqué l' art. 17b LSP /BE "Mesures à l'encontre des titulaires d'une autorisation d'exploiter" (selon lequel, en cas de violation du devoir de diligence lié à l'entreprise ou d'autres prescriptions de santé publique, le service compétent peut prononcer à l'encontre du ou de la titulaire de l'autorisation d'exploiter un avertissement (let. a), un blâme (let. b), une amende de 20'000 fr. au plus [al. 1] et, en cas de violation grave ou répétée du devoir de diligence, l'autorisation d'exploiter peut être retirée [al. 2]) : elle a retiré l'autorisation d'exploiter sur la base de l'al. 2 de cette disposition et a examiné la proportionnalité de cette sanction (cf. supra "Faits", let. B.b). La présente cause constitue donc une procédure disciplinaire (étant précisé que le retrait administratif d'une autorisation d'exercer ou d'exploiter, prononcé lorsque les conditions requises pour l'octroi ne sont plus remplies, est traité à l' art. 17 LSP /BE "Retrait de l'autorisation").</w:t>
      </w:r>
    </w:p>
    <w:p>
      <w:r>
        <w:rPr>
          <w:b/>
        </w:rPr>
        <w:t>E. 4.4</w:t>
      </w:r>
    </w:p>
    <w:p>
      <w:r>
        <w:t>En matière disciplinaire, dès lors qu'un manquement est sanctionné, la situation juridique de la personne concernée est atteinte (cela même avec le prononcé d'un avertissement [cf. arrêt 2C_660/2022 du 11 janvier 2023 consid. 3.4]). En outre, comme le souligne la recourante, la sanction infligée doit respecter le principe de la proportionnalité (cf. art. 5 al. 2 Cst. ). Ce principe impose à l'autorité compétente de tenir compte de différents critères pour déterminer la sanction. Parmi ceux-ci, outre les éléments objectifs (i.e. les conséquences que le manquement aux devoirs de la profession a entraînées sur le bon fonctionnement de la profession en cause), figurent les facteurs subjectifs (gravité de la faute, mobiles, etc.) qui comprennent les antécédents ( ATF 108 Ia 230 consid. 2b; 106 Ia 100 consid. 13c; arrêts 2C_804/2022 du 20 juin 2023 consid. 16.2; 2C_747/2022 du 14 février 2023 consid. 12.2). Ainsi, le retrait de l'autorisation d'exploiter litigieux sera pris en considération dans une éventuelle future procédure disciplinaire à l'encontre de la recourante et, constituant un antécédent, il sera susceptible d'aggraver la situation de celle-ci. Il pourra aussi être pris en compte lors d'une nouvelle demande d'autorisation. La Direction de la santé a d'ailleurs procédé en ce sens, dans sa décision sur recours du 21 juin 2023, dans la mesure où elle a souligné que le blâme précédemment infligé à l'encontre de la recourante n'avait pas été suivi d'effet, puisque celleci avait continué à ouvrir son commerce, bien qu'aucun pharmacien titulaire d'une autorisation d'exercer n'était présent. Ainsi, quand bien même le retrait de l'autorisation a été décidé le 6 décembre 2022 et que celle-ci arrivait à échéance le 3 février 2023, la recourante possède bel et bien un intérêt actuel au recours (cf. arrêt 2C_444/2007 du 4 avril 2008 consid. 1 concernant le retrait du droit de procéder à des authentifications d'un notaire pour une durée de deux mois).</w:t>
      </w:r>
    </w:p>
    <w:p>
      <w:r>
        <w:rPr>
          <w:b/>
        </w:rPr>
        <w:t>E. 4.5</w:t>
      </w:r>
    </w:p>
    <w:p>
      <w:r>
        <w:t>En conclusion, la qualité pour recourir, au sens de l' art. 89 al. 1 LTF , doit être reconnue à l'intéressée. En lui niant cette qualité à l'encontre de la décision sur recours du 21 juin 2023 de la Direction de la santé, l'arrêt attaqué a consacré une conception plus restrictive de la qualité pour recourir que ce qu'elle est devant le Tribunal fédéral, ceci en violation de l' art. 111 LTF .</w:t>
      </w:r>
    </w:p>
    <w:p>
      <w:r>
        <w:rPr>
          <w:b/>
        </w:rPr>
        <w:t>E. 5</w:t>
      </w:r>
    </w:p>
    <w:p>
      <w:r>
        <w:t>Au regard de ce qui précède, le recours est admis et l'arrêt du 12 septembre 2023 du Tribunal administratif est annulé. La cause est renvoyée à cette autorité, afin qu'elle statue sur le fond du recours formé devant lui à l'encontre de la décision sur recours du 21 juin 2023 de la Direction de la santé. Il est statué sans frais judiciaires, le canton de Berne en étant exempté ( art. 66 al. 1 et 4 LTF ). La recourante, qui obtient gain de cause avec l'aide d'un avocat, a droit à une indemnité de dépens mise à la charge dudit canton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