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2C_573/2021 vom 16. Juli 2021</w:t>
      </w:r>
    </w:p>
    <w:p>
      <w:r>
        <w:t>Bundesgericht, 2021-07-16, FR</w:t>
      </w:r>
    </w:p>
    <w:p>
      <w:r>
        <w:rPr>
          <w:b/>
        </w:rPr>
        <w:t xml:space="preserve">Quelle: </w:t>
      </w:r>
      <w:r>
        <w:t>https://mcp.opencaselaw.ch/entscheid/bger_2C_573_2021</w:t>
      </w:r>
    </w:p>
    <w:p>
      <w:r>
        <w:t>FR: TF 2C_573/2021 du 16 juillet 2021</w:t>
      </w:r>
    </w:p>
    <w:p>
      <w:r>
        <w:t>IT: TF 2C_573/2021 del 16 luglio 2021</w:t>
      </w:r>
    </w:p>
    <w:p>
      <w:pPr>
        <w:pStyle w:val="Heading2"/>
      </w:pPr>
      <w:r>
        <w:t>Erwägungen</w:t>
      </w:r>
    </w:p>
    <w:p>
      <w:r>
        <w:rPr>
          <w:b/>
        </w:rPr>
        <w:t>E. 1</w:t>
      </w:r>
    </w:p>
    <w:p>
      <w:r>
        <w:t>Par arrêt du 11 juin 2021 (FI.2020.0056), le Tribunal cantonal du canton de Vaud a déclaré irrecevable pour défaut de paiement de l'avance de frais dans le délai imparti le recours que A.________ avait déposé contre la décision sur réclamation rendue le 12 avril 2021 par l'Administration cantonale des impôts du canton de Vaud en matière d'impôt sur la fortune des périodes fiscales 2015 à 2018.</w:t>
      </w:r>
    </w:p>
    <w:p>
      <w:r>
        <w:rPr>
          <w:b/>
        </w:rPr>
        <w:t>E. 2</w:t>
      </w:r>
    </w:p>
    <w:p>
      <w:r>
        <w:t>Par courrier du 14 juillet 2021, A.________ a déposé un recours contre l'arrêt rendu le 11 juin 2021 par le Tribunal cantonal du canton de Vaud. Elle se plaint de ce qu'il est impossible d'obtenir justice et demande, avant de déposer un complément de recours, que les juges fédéraux remplissent un questionnaire sur leur indépendance en vertu du principe de la transparence.</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le courrier de la recourante ne s'en prend pas au motif pour lequel l'instance précédente a rejeté le recours qu'elle avait déposé devant elle.</w:t>
      </w:r>
    </w:p>
    <w:p>
      <w:r>
        <w:rPr>
          <w:b/>
        </w:rPr>
        <w:t>E. 4</w:t>
      </w:r>
    </w:p>
    <w:p>
      <w:r>
        <w:t>Dépourvu de motivation ( art. 42 al. 2 LTF ), le présent recours est ainsi manifestement irrecevable ( art. 108 al. 1 let. b LTF ) et doit être traité selon la procédure simplifiée de l' art. 108 LTF , sans qu'il y ait lieu d'ordonner un échange d'écritures. Au vu de la situation financière de la recourante, il n'est pas perçu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