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571/2024 vom 25. November 2024</w:t>
      </w:r>
    </w:p>
    <w:p>
      <w:r>
        <w:t>Bundesgericht, 2024-11-25, DE</w:t>
      </w:r>
    </w:p>
    <w:p>
      <w:r>
        <w:rPr>
          <w:b/>
        </w:rPr>
        <w:t xml:space="preserve">Quelle: </w:t>
      </w:r>
      <w:r>
        <w:t>https://mcp.opencaselaw.ch/entscheid/bger_2C_571_2024</w:t>
      </w:r>
    </w:p>
    <w:p>
      <w:r>
        <w:t>FR: TF 2C 571/2024 du 25 novembre 2024</w:t>
      </w:r>
    </w:p>
    <w:p>
      <w:r>
        <w:t>IT: TF 2C 571/2024 del 25 novembre 2024</w:t>
      </w:r>
    </w:p>
    <w:p>
      <w:pPr>
        <w:pStyle w:val="Heading2"/>
      </w:pPr>
      <w:r>
        <w:t>Regeste</w:t>
      </w:r>
    </w:p>
    <w:p>
      <w:r>
        <w:t>Beschlagnahme von Waffen | Sicherheits- und Friedenspolitik</w:t>
      </w:r>
    </w:p>
    <w:p>
      <w:pPr>
        <w:pStyle w:val="Heading2"/>
      </w:pPr>
      <w:r>
        <w:t>Erwägungen</w:t>
      </w:r>
    </w:p>
    <w:p>
      <w:r>
        <w:rPr>
          <w:b/>
        </w:rPr>
        <w:t>E. 1.1</w:t>
      </w:r>
    </w:p>
    <w:p>
      <w:r>
        <w:t>Am 20. September 2024 erhob A.________ Beschwerde an das Verwaltungsgericht des Kantons Bern gegen einen Entscheid der Sicherheitsdirektion des Kantons Bern vom 27. August 2024, mit welchem diese die Beschlagnahme von verschiedenen Waffen durch die Kantonspolizei schützte. Weil die Beschwerdeschrift keine eigenhändige Unterschrift trug, wurde sie mit Verfügung vom 26. September 2024 zur Verbesserung zurückgewiesen. Dabei wurde A.________ darauf hingewiesen, dass die Beschwerde als zurückgezogen gelte, wenn sie nicht bis zum 11. Oktober 2024 verbessert wieder eingereicht werde. In der Folge liess sich A.________ nicht mehr vernehmen.</w:t>
      </w:r>
    </w:p>
    <w:p>
      <w:r>
        <w:rPr>
          <w:b/>
        </w:rPr>
        <w:t>E. 1.2</w:t>
      </w:r>
    </w:p>
    <w:p>
      <w:r>
        <w:t>Mit Urteil des Einzelrichters vom 18. Oktober 2024 schrieb das Verwaltungsgericht, Verwaltungsrechtliche Abteilung, das Verfahren androhungsgemäss als durch Beschwerderückzug erledigt vom Geschäftsverzeichnis ab.</w:t>
      </w:r>
    </w:p>
    <w:p>
      <w:r>
        <w:rPr>
          <w:b/>
        </w:rPr>
        <w:t>E. 1.3</w:t>
      </w:r>
    </w:p>
    <w:p>
      <w:r>
        <w:t>A.________ gelangte mit Schreiben vom 12. November 2024 (Poststempel) an das Bundesgericht und ersuchte dieses, "die Sache zu Ende zu bringen" bzw. gab an, dass er eine "sachliche Antwort" erwarte. Da unklar war, ob A.________ tatsächlich Beschwerde gegen das Urteil vom 18. Oktober 2024 erheben wollte, wurde ihm mit Schreiben vom 13. November 2024 eine am 25. November 2024 ablaufende Frist angesetzt, um dem Bundesgericht mitzuteilen, ob die Eingabe als Beschwerde zu behandeln sei. Mit Eingabe vom 17. November 2024 (Poststempel) bestätigte A.________ dem Bundesgericht, dass es sich bei der Eingabe vom 12. November 2024 um eine Beschwerde gegen das Urteil vom 18. Oktober 2024 handle. Es wurden keine weiteren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einen Nichteintretensentscheid bzw. - wie hier - einen Abschreibungsentscheid an, haben sich ihre Rechtsbegehren und deren Begründung zwingend auf die vorinstanzlichen Erwägungen zu beziehen, die zum Nichteintreten oder zur Abschreibung des Verfahrens geführt haben (Urteile 2C_204/2023 vom 26. April 2023 E. 2.2; 2C_130/2023 vom 22. März 2023 E. 2.1; 2C_413/2022 vom 30. Mai 2022 E. 2.1). Hinzu kommt, dass das Bundesgericht die Anwendung kantonalen Rechts - von hier nicht zutreffenden Ausnahmen ( Art. 95 lit. c-e BGG ) abgesehen - nur auf Bundesrechtsverletzungen, namentlich auf Willkür hin, prüft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2.2</w:t>
      </w:r>
    </w:p>
    <w:p>
      <w:r>
        <w:t>Vorliegend hat die Vorinstanz in Anwendung des kantonalen Verfahrensrechts (vgl. Art. 32 Abs. 2 und Art. 33 Abs. 1 und 2 i.V.m. Art. 81 Abs. 1 des Gesetzes [des Kantons Bern] vom 23. Mai 1989 über die Verwaltungsrechtspflege [VRPG/BE]) das bei ihr angehobene Verfahren als durch Beschwerderückzug erledigt vom Geschäftsverzeichnis abgeschrieben, weil der Beschwerdeführer innert der ihm angesetzten Frist keine verbesserte, d.h. eigenhändig unterzeichnete Beschwerdefrist eingereicht habe.</w:t>
      </w:r>
    </w:p>
    <w:p>
      <w:r>
        <w:rPr>
          <w:b/>
        </w:rPr>
        <w:t>E. 2.3</w:t>
      </w:r>
    </w:p>
    <w:p>
      <w:r>
        <w:t>Der Beschwerdeführer setzt sich weder in seiner Eingabe vom 12. November 2024 noch in jener vom 17. November 2024 sachbezogen mit den Erwägungen des Verwaltungsgerichts auseinander, die zur Abschreibung des Verfahrens geführt haben. Vielmehr bringt er vor, dass er niemanden belästigt oder bedroht habe, beanstandet die Beschlagnahmung seiner Waffen und wirft den Behörden vor, ihn kaputt machen zu wollen. Mit diesen Ausführungen zeigt er indessen nicht substanziiert auf ( Art. 106 Abs. 2 BGG ), dass und inwiefern die Vorinstanz das kantonale Verfahrensrecht willkürlich angewendet oder sonstwie Bundes (verfassungs) recht verletzt habe, indem sie das Verfahren als durch Beschwerderückzug erledigt vom Geschäftsverzeichnis abgeschrieben hat (vgl. E. 2.1 hiervor). Die Eingabe entbehrt offensichtlich einer genügenden Begründung.</w:t>
      </w:r>
    </w:p>
    <w:p>
      <w:r>
        <w:rPr>
          <w:b/>
        </w:rPr>
        <w:t>E. 3.1</w:t>
      </w:r>
    </w:p>
    <w:p>
      <w:r>
        <w:t>Auf die offensichtlich unbegründete Beschwerde ist mit Entscheid der Abteilungspräsidentin als Einzelrichterin im vereinfachten Verfahren nach Art. 108 BGG (Abs. 1 lit. b) nicht einzutreten.</w:t>
      </w:r>
    </w:p>
    <w:p>
      <w:r>
        <w:rPr>
          <w:b/>
        </w:rPr>
        <w:t>E. 3.2</w:t>
      </w:r>
    </w:p>
    <w:p>
      <w:r>
        <w:t>Der unterliegende Beschwerdeführer trägt die Kosten des bundesgerichtlichen Verfahrens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