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565/2013 vom 6. Dezember 2013</w:t>
      </w:r>
    </w:p>
    <w:p>
      <w:r>
        <w:t>Bundesgericht, 2013-12-06, FR</w:t>
      </w:r>
    </w:p>
    <w:p>
      <w:r>
        <w:rPr>
          <w:b/>
        </w:rPr>
        <w:t xml:space="preserve">Quelle: </w:t>
      </w:r>
      <w:r>
        <w:t>https://mcp.opencaselaw.ch/entscheid/bger_2C_565_2013</w:t>
      </w:r>
    </w:p>
    <w:p>
      <w:r>
        <w:t>FR: TF 2C 565/2013 du 6 décembre 2013</w:t>
      </w:r>
    </w:p>
    <w:p>
      <w:r>
        <w:t>IT: TF 2C 565/2013 del 6 dicembre 2013</w:t>
      </w:r>
    </w:p>
    <w:p>
      <w:pPr>
        <w:pStyle w:val="Heading2"/>
      </w:pPr>
      <w:r>
        <w:t>Regeste</w:t>
      </w:r>
    </w:p>
    <w:p>
      <w:r>
        <w:t>Révocation; autorisation d'établissement | Droit de cité et droit des étrangers</w:t>
      </w:r>
    </w:p>
    <w:p>
      <w:pPr>
        <w:pStyle w:val="Heading2"/>
      </w:pPr>
      <w:r>
        <w:t>Erwägungen</w:t>
      </w:r>
    </w:p>
    <w:p>
      <w:r>
        <w:rPr>
          <w:b/>
        </w:rPr>
        <w:t>E. 1.1</w:t>
      </w:r>
    </w:p>
    <w:p>
      <w:r>
        <w:t>Le Tribunal fédéral examine d'office sa compétence ( art. 29 al. 1 LTF ). Il contrôle librement la recevabilité des recours qui lui sont sou-mis ( ATF 139 V 42 consid. 1 p. 44).</w:t>
      </w:r>
    </w:p>
    <w:p>
      <w:r>
        <w:rPr>
          <w:b/>
        </w:rPr>
        <w:t>E. 1.2</w:t>
      </w:r>
    </w:p>
    <w:p>
      <w:r>
        <w:t>Le recours en matière de droit public est irrecevable contre les décisions dans le domaine du droit des étrangers qui concernent une autorisation à laquelle ni le droit fédéral ni le droit international ne donnent droit ( art. 83 let . c ch. 2 LTF a contrario). Il est ouvert contre une décision qui, comme en l'espèce, révoque une autorisation d'établissement, parce qu'il existe en principe un droit au maintien de cette autorisation ( ATF 135 II 1 consid. 1.2 p. 4; arrêt 2C_459/2013 du 21 octobre 2013 consid. 1.2). Le présent recours est dirigé en outre contre une décision finale ( art. 90 LTF ) rendue en dernière instance cantonale par un tribunal supérieur ( art. 86 al. 1 let . d et al. 2 LTF); déposé en temps utile ( art. 100 al. 1 LTF ) et dans les formes prescrites ( art. 42 LTF ) par le destinataire de l'arrêt attaqué qui a un intérêt digne de protection à son annulation ou à sa modification ( art. 89 al. 1 LTF ), il est par conséquent recevable.</w:t>
      </w:r>
    </w:p>
    <w:p>
      <w:r>
        <w:rPr>
          <w:b/>
        </w:rPr>
        <w:t>E. 2.1</w:t>
      </w:r>
    </w:p>
    <w:p>
      <w:r>
        <w:t>Saisi d'un recours en matière de droit public, le Tribunal fédéral contrôle librement le respect du droit fédéral et du droit international (cf. art. 95 let. a et b et art. 106 al. 1 LTF ), sous réserve des exigences de motivation figurant à l' art. 106 al. 2 LTF , selon lequel le Tribunal fédéral n'examine la violation des droits fondamentaux que si le grief a été invoqué et suffisamment motivé par le recourant. L'acte de recours doit alors, sous peine d'irrecevabilité, contenir un exposé succinct des droits et principes constitutionnels violés et préciser en quoi consiste la violation ( ATF 133 II 249 consid. 1.4.2 p. 254; 133 III 462 consid. 2.3 p. 466; arrêt 2C_1237/2012 du 22 avril 2013 consid. 2).</w:t>
      </w:r>
    </w:p>
    <w:p>
      <w:r>
        <w:rPr>
          <w:b/>
        </w:rPr>
        <w:t>E. 2.2</w:t>
      </w:r>
    </w:p>
    <w:p>
      <w:r>
        <w:t>Aucun fait nouveau ni preuve nouvelle ne peut être présenté, à moins de résulter de la décision de l'autorité précédente ( art. 99 al. 1 LTF ). Dès lors, les pièces nouvelles qui accompagnent le mémoire de recours ne sont pas admissibles, sauf celles qui ont trait à la requête d'assistance judiciaire (cf. arrêt 2C_268/2011 du 22 juillet 2011 consid. 2). Par ailleurs, l'information selon laquelle le recourant a pré-réservé une date pour son mariage, transmise à la Cour de céans par courrier du 2 juillet 2013, constitue un fait nouveau irrecevable.</w:t>
      </w:r>
    </w:p>
    <w:p>
      <w:r>
        <w:rPr>
          <w:b/>
        </w:rPr>
        <w:t>E. 2.3</w:t>
      </w:r>
    </w:p>
    <w:p>
      <w:r>
        <w:t>Dans le cadre d'un recours en matière de droit public, le Tribunal fédéral revoit la décision attaquée en se fondant sur les faits constatés par l'autorité précédente ( art. 105 al. 1 LTF ), à moins qu'ils n'aient été établis de façon manifestement inexacte - c'est-à-dire arbitrairement ( ATF 137 II 222 consid. 7.4 p. 230; 134 V 53 consid. 4.3 p. 62) - ou en violation du droit au sens de l' art. 95 LTF ( art. 105 al. 2 LTF ).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 Si tel n'est pas le cas, il n'est pas possible de tenir compte d'un état de fait divergent de celui qui est contenu dans l'acte attaqué ( ATF 136 III 455 consid. 2 p. 457; 135 II 313 consid. 5.2.2 p. 322). En particulier, le Tribunal fédéral n'entre pas en matière sur des critiques de type appellatoire portant sur l'état de fait ou sur l'appréciation des preuves ( ATF 136 II 101 consid. 3 p. 104; 135 II 313 consid. 5.2.2 p. 322). Le recourant se plaint d'arbitraire dans la constatation des faits en ce que les juges cantonaux ont retenu qu'il aurait pu reprendre un suivi psychothérapeutique lors de son retour dans le canton de Vaud, soit à compter du 21 mai 2012. Il soutient que cette constatation est arbitraire, parce qu'il a été retransféré dans le canton de Vaud le 10 décembre 2012 seulement, et que le constat erroné des juges quant à sa date de retour dans le canton de Vaud les aurait influencés dans leur appréciation de l'existence de la prise de conscience de ses actes délictueux. Il ressort des avis de détention établis par l'Office d'exécution des peines du canton de Vaud qui figurent au dossier que le recourant a d'abord été incarcéré à la prison A.________ (VD), avant d'être transféré, le 30 juin 2011, aux Etablissements pénitentiaires de B.________ (BE), et ce jusqu'au 10 décembre 2012, date à laquelle il a été transféré à l'Etablissement D.________ (VD). L'avis mentionne certes un transfert des Etablissements pénitentiaires de B.________ (BE) le 21 mai 2012 vers la prison C.________ (VD), mais mentionne également un retour aux Etablissements pénitentiaires de B.________ (BE) le 23 mai 2012. Le recourant explique ce bref séjour vaudois par le fait qu'il a assisté à une audience de jugement à Lausanne, ce qui paraît exact, le jugement du 22 mai 2012 figurant au dossier mentionnant sa présence. Le recourant relève donc à juste titre une incohérence de l'arrêt attaqué quant à la date de son retour dans le canton de Vaud pour y exécuter la suite de sa peine. Il convient donc de corriger l'état de faits sur ce point. Le Tribunal fédéral retiendra ainsi que le recourant n'est revenu dans le canton de Vaud pour y poursuivre l'exécution de sa peine que le 10 décembre 2012. L'incidence de cette modification sera examinée ci-après (cf. consid. 3.7).</w:t>
      </w:r>
    </w:p>
    <w:p>
      <w:r>
        <w:rPr>
          <w:b/>
        </w:rPr>
        <w:t>E. 3</w:t>
      </w:r>
    </w:p>
    <w:p>
      <w:r>
        <w:t>Sur le fond, le litige suppose de vérifier, dans un premier temps, si la révocation de l'autorisation d'établissement du recourant est conforme au droit.</w:t>
      </w:r>
    </w:p>
    <w:p>
      <w:r>
        <w:rPr>
          <w:b/>
        </w:rPr>
        <w:t>E. 3.1</w:t>
      </w:r>
    </w:p>
    <w:p>
      <w:r>
        <w:t>En tant que ressortissant portugais, le recourant peut se prévaloir de l'accord du 21 juin 1999 entre la Confédération suisse, d'une part, et la Communauté européenne et ses Etats membres, d'autre part, sur la libre circulation des personnes (ALCP; RS 0.142.112.681). Aux termes de son art. 2 al. 2, la loi fédérale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l'ALCP ne réglemente pas la révocation de l'autorisation d'établissement,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2C_225/2013 du 27 juin 2013 consid. 3).</w:t>
      </w:r>
    </w:p>
    <w:p>
      <w:r>
        <w:rPr>
          <w:b/>
        </w:rPr>
        <w:t>E. 3.2</w:t>
      </w:r>
    </w:p>
    <w:p>
      <w:r>
        <w:t>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Selon la jurisprudence, constitue une peine privative de liberté de longue durée au sens de l'art. 62 let. b LEtr toute peine dépassant un an d'emprisonnement, indépendamment du fait qu'elle ait été prononcée avec un sursis complet, un sursis partiel ou sans sursis ( ATF 139 I 16 consid. 2.1 p. 18 s.; 135 II 377 consid. 4.5 p. 383; arrêt 2C_288/2013 du 27 juin 2013 consid. 2.1), étant précisé qu'elle doit résulter d'un seul jugement pénal ( ATF 135 II 377 consid. 4.2 p. 380 s.; arrêt 2C_1237/2012 du 22 avril 2013 consid. 4.2). Le recourant ayant été condamné à des peines privatives de liberté de 14 mois en mars 2009 et de deux ans et demi le 9 mars 2011, il remplit les conditions de l'art. 62 let. b LEtr, de sorte qu'une révocation de son autorisation d'établissement en application de l'art. 63 al. 1 let. b LEtr est justifiée sans qu'il soit nécessaire de vérifier au surplus si les conditions d'application de l'art. 63 al. 1 let. b LEtr sont également remplies.</w:t>
      </w:r>
    </w:p>
    <w:p>
      <w:r>
        <w:rPr>
          <w:b/>
        </w:rPr>
        <w:t>E. 3.3</w:t>
      </w:r>
    </w:p>
    <w:p>
      <w:r>
        <w:t>Dès lors qu'il constitue une limite à la libre circulation des personnes, le retrait de l'autorisation d'établissement doit néanmoins être conforme aux exigences de l'ALCP (arrêts 2C_225/2013 du 27 juin 2013 consid. 3; 2C_923/2012 du 26 janvier 2013 consid. 4.1).</w:t>
      </w:r>
    </w:p>
    <w:p>
      <w:r>
        <w:rPr>
          <w:b/>
        </w:rPr>
        <w:t>E. 3.4</w:t>
      </w:r>
    </w:p>
    <w:p>
      <w:r>
        <w:t>Selon l' art. 5 par. 1 annexe I ALCP , les droits octroyés par les dispositions de l'ALCP ne peuvent être limités que par des mesures justifiées par des raisons d'ordre public, de sécurité publique et de santé publique (sur la notion d'ordre public, cf. ATF 129 II 215 consid. 6.2 p. 220 s. et les références).</w:t>
      </w:r>
    </w:p>
    <w:p>
      <w:r>
        <w:rPr>
          <w:b/>
        </w:rPr>
        <w:t>E. 3.5</w:t>
      </w:r>
    </w:p>
    <w:p>
      <w:r>
        <w:t>Conformément à la jurisprudence, les limitations au principe de la libre circulation des personnes doivent s'interpréter de manière restrictive. Le recours par une autorité nationale à la notion d'ordre public suppose en tout cas, en dehors du trouble pour l'ordre social que constitue toute infraction à la loi, l'existence d'une menace réelle et suffisamment grave affectant un intérêt fondamental de la société. L' art. 5 annexe I ALCP s'oppose ainsi au prononcé de mesures décidées (exclusivement) pour des motifs de prévention générale. C'est le risque concret de récidive qui est déterminant (cf. ATF 136 II 5 consid. 4.2 p. 20; arrêts 2C_236/2013 du 19 août 2013 consid. 6.2; 2C_260/2013 du 8 juillet 2013 consid. 4.1). L'existence d'une condamnation pénale ne peut ainsi être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arrêt 2C_260/2013 du 8 juillet 2013 consid. 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arrêts 2C_236/2013 du 19 août 2013 consid. 6.2; 2C_401/2012 du 18 septembre 2012 consid. 3.3). Cela pourra être admis en particulier pour les multirécidivistes qui n'ont pas tiré de leçon de leurs condamnations pénales antérieures (arrêts 2C_908/2010 du 7 avril 2011 consid. 4.1; 2C_447/2008 du 17 mars 2009 consid. 5.3). L'évaluation du risque de récidive sera d'autant plus stricte que le bien juridique menacé est important (cf. ATF 136 II 5 consid. 4.2 p. 20). Le Tribunal fédéral se montre particulièrement rigoureux en présence d'infractions à la législation fédérale sur les stupéfiants, d'actes de violence criminelle et d'infractions contre l'intégrité sexuelle (cf. arrêt 2C_238/2012 du 30 juillet 2012 consid. 2.3 et les arrêts cités).</w:t>
      </w:r>
    </w:p>
    <w:p>
      <w:r>
        <w:rPr>
          <w:b/>
        </w:rPr>
        <w:t>E. 3.6</w:t>
      </w:r>
    </w:p>
    <w:p>
      <w:r>
        <w:t>En l'espèce, les juges cantonaux ont estimé que le recourant présentait un risque de récidive important et que cette menace était suffisamment grave et actuelle pour justifier une révocation de son autorisation d'établissement en application de l' art. 5 annexe I ALCP . Ils ont rappelé que le recourant avait été condamné à sept reprises entre juin 2005 et mai 2012 pour de nombreuses infractions, comprenant des infractions contre l'intégrité corporelle, que sa violence n'avait pas diminué au fil du temps et que sa culpabilité était accablante, les tribunaux pénaux ayant relevé que la violence qui pouvait l'animer était d'autant plus inquiétante qu'elle pouvait être déclenchée pour des motifs futiles. Ils ont relevé que l'arrêt de la Cour d'appel pénale du Tribunal cantonal du 30 octobre 2012 retenait que le recourant n'avait pas pris conscience de ses actes, persistant à nier les faits et ont constaté que les sursis qui lui avaient été accordés successivement ne l'avaient pas dissuadé de récidiver. Les juges cantonaux ont certes admis que le recourant avait adopté un comportement adéquat durant sa détention, mais considéré qu'une telle attitude était généralement attendue de tout délinquant et que l'existence d'un bon comportement en milieu carcéral n'était pas encore déterminante pour évaluer l'attitude d'une personne après sa libération. Concernant son suivi thérapeutique, ils ont tenu compte du fait que le recourant avait été suivi par le SMPP à sa demande et que ce traitement avait été interrompu, notamment en raison de son transfert pour les Etablissements pénitentiaires de B.________ (BE); ils ont toutefois considéré que rien ne se serait opposé à une reprise du traitement à compter du retour du recourant dans le canton de Vaud le 21 mai 2012 et que, quoiqu'il en soit, le bénéfice d'un traitement psychiatrique devait être jugé comme faible, puisque le recourant avait commis de nouveaux actes de violences alors même qu'il suivait le traitement psychothérapeutique ambulatoire ordonné le 24 mars 2009. Les juges cantonaux en ont conclu que le recourant constituait une menace réelle, actuelle et suffisamment grave pour l'ordre public qui légitimait la révocation de son autorisation d'établissement.</w:t>
      </w:r>
    </w:p>
    <w:p>
      <w:r>
        <w:rPr>
          <w:b/>
        </w:rPr>
        <w:t>E. 3.7</w:t>
      </w:r>
    </w:p>
    <w:p>
      <w:r>
        <w:t>Le recourant se prévaut en vain d'une incohérence du jugement attaqué en relation avec la date de son retour dans le canton de Vaud pour en déduire que les juges cantonaux ont incorrectement apprécié sa dangerosité. En effet, il ne ressort pas de l'arrêt attaqué qu'il aurait entrepris une quelconque démarche pour reprendre un traitement à partir de la date correcte de son retour, soit le 10 décembre 2012, alors que c'est principalement l'éloignement du canton de Vaud qui aurait été à l'origine de l'absence de suivi thérapeutique. Quoi qu'il en soit, les juges cantonaux ont à juste titre relativisé l'impact qu'aurait pu avoir un tel traitement sur sa dangerosité, dès lors que le recourant a déjà récidivé par le passé alors même qu'il suivait un traitement ambulatoire. Au vu de l'ensemble des circonstances, c'est à bon droit que le Tribunal cantonal a retenu que le risque de récidive était important et d'actualité. Son appréciation est donc conforme à l' art. 5 par. 1 annexe I ALCP . Le recourant ne le remet du reste pas en cause, se plaignant avant tout d'une violation du principe de la proportionnalité lors de la pesée des intérêts.</w:t>
      </w:r>
    </w:p>
    <w:p>
      <w:r>
        <w:rPr>
          <w:b/>
        </w:rPr>
        <w:t>E. 4</w:t>
      </w:r>
    </w:p>
    <w:p>
      <w:r>
        <w:t>La révocation de l'autorisation d'établissement ne se justifie en effet que si la pesée des intérêts qui doit être effectuée fait apparaître la mesure comme proportionnée aux circonstances. Le principe de la proportionnalité découle notamment de l'art. 96 LEtr, applicable aussi au domaine régi par l'ALCP (cf. art. 2 al. 2 LEtr; arrêt 2C_260/2013 du 8 juillet 2013 consid. 5.1). Ce principe exige que la mesure soit raisonnable et nécessaire pour atteindre le but poursuivi ( ATF 139 I 16 consid. 2.2.1 p. 19; 136 I 87 consid. 3.2 p. 91; arrêt 2C_816/2012 du 6 mars 2013 consid. 5.1).</w:t>
      </w:r>
    </w:p>
    <w:p>
      <w:r>
        <w:rPr>
          <w:b/>
        </w:rPr>
        <w:t>E. 4.1</w:t>
      </w:r>
    </w:p>
    <w:p>
      <w:r>
        <w:t>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arrêt 2C_459/2013 du 21 octobre 2013 consid. 3.2).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 20; 139 I 31 consid. 2.3.2 p. 31; arrêts 2C_365/2013 du 30 août 2013 consid. 2.3; 2C_378/2013 du 21 août 2013 consid. 3.3). La durée de présence en Suisse d'un étranger constitue un autre critère très important. Plus cette durée est longue, plus les conditions pour prononcer l'expulsion administrative doivent être appréciées restrictivement (cf. ATF 135 II 377 consid. 4.4 et 4.5 p. 382 s.; arrêts 2C_816/2012 du 6 mars 2013 consid. 5.1; 2C_881/2012 du 16 janvier 2013 consid. 5.1). La révocation de l'autorisation d'établissement d'un étranger né en Suisse et qui y a passé toute sa vie n'est pas exclue en cas d'infractions graves ou répétées ( ATF 139 I 31 consid. 2.3.1 p. 33; arrêts 2C_459/2013 du 21 octobre 2013 consid. 3.2; 2C_28/2012 du 18 juillet 2012 consid. 3.2; 2C_562/2011 du 21 novembre 2011 consid. 3.3). Il doit aussi être tenu compte de l'intensité des liens de l'étranger avec la Suisse et des difficultés de réintégration dans son pays d'origine ( ATF 130 II 176 consid. 4.4.2 p. 190; 125 II 521 consid. 2b p. 523; arrêt 2C_1237/2012 du 22 avril 2013 consid. 6.1).</w:t>
      </w:r>
    </w:p>
    <w:p>
      <w:r>
        <w:rPr>
          <w:b/>
        </w:rPr>
        <w:t>E. 4.2</w:t>
      </w:r>
    </w:p>
    <w:p>
      <w:r>
        <w:t>En l'espèce, le Tribunal cantonal a tenu compte du fait que le recourant était né en Suisse, qu'il y avait effectué sa scolarité et sa formation, qu'il y avait toujours travaillé, qu'il subissait son incarcération sous un régime allégé de travail externe et qu'une entreprise avait promis de l'engager à sa sortie de prison. Sur le plan personnel, les juges cantonaux ont constaté que quasiment toute la famille du recourant résidait en Suisse et qu'il n'avait pas d'attaches particulières avec le Portugal. Ils ont relevé que le recourant avait annoncé être sur le point d'épouser sa compagne, dont il partageait la vie et celle de son enfant depuis février 2009. Celle-ci était enceinte de lui, et il souhaitait pouvoir s'occuper de sa mère dont la convalescence prendrait plusieurs mois. Ils ont également mentionné les difficultés que rencontrerait le recourant pour s'implanter au Portugal.</w:t>
      </w:r>
    </w:p>
    <w:p>
      <w:r>
        <w:rPr>
          <w:b/>
        </w:rPr>
        <w:t>E. 4.3</w:t>
      </w:r>
    </w:p>
    <w:p>
      <w:r>
        <w:t>Le recourant s'en prend à la pesée des intérêts opérée par les juges cantonaux, faisant valoir une violation arbitraire du principe de proportionnalité et invoquant également une violation de l' art. 14 Cst. et des art. 273 ss CC en relation avec le principe de proportionnalité.</w:t>
      </w:r>
    </w:p>
    <w:p>
      <w:r>
        <w:rPr>
          <w:b/>
        </w:rPr>
        <w:t>E. 4.3.1</w:t>
      </w:r>
    </w:p>
    <w:p>
      <w:r>
        <w:t>Il leur reproche d'abord d'avoir qualifié son intégration professionnelle de faible, au motif qu'il n'avait pas de qualifications particulières et que sa situation financière était obérée. Avec le recourant, il y a lieu de souligner que l'intégration professionnelle n'implique pas nécessairement la réalisation d'une trajectoire professionnelle particulièrement brillante (cf. arrêts 2C_749/2011 du 20 janvier 2012 consid. 3.3; 2C_430/2011 du 11 octobre 2011 consid. 4.2). Par ailleurs, la situation financière d'un étranger n'est pas un critère pour juger de son intégration professionnelle, ce critère entrant en ligne de compte pour déterminer si l'intégration est réussie ou non au sens de l'art. 50 al. 1 let. a LEtr (cf. par exemple arrêt 2C_300/2013 du 21 juin 2013 consid. 4.3). Au vu des éléments retenus dans l'arrêt attaqué, l'intégration professionnelle du recourant ne peut pas être qualifiée de faible.</w:t>
      </w:r>
    </w:p>
    <w:p>
      <w:r>
        <w:rPr>
          <w:b/>
        </w:rPr>
        <w:t>E. 4.3.2</w:t>
      </w:r>
    </w:p>
    <w:p>
      <w:r>
        <w:t>Le recourant conteste ensuite l'appréciation des juges cantonaux selon laquelle la perspective d'une vie de famille est un élément trop récent pour être déterminant et que son éloignement de Suisse n'empêcherait pas l'établissement de relations personnelles avec son enfant à venir, puisqu'il aurait la possibilité de solliciter un sauf-conduit pour rendre visite à ses proches. Il allègue d'abord qu'il pourrait faire l'objet d'une mesure d'interdiction d'entrer en Suisse au sens de l'art. 67 al. 2 let. b LEtr et que la procédure d'octroi de sauf-conduit prendrait du temps, de sorte qu'il ne pourrait pas assister à l'accouchement ni intervenir rapidement dans la vie du nourrisson, ce qui serait contraire à son droit à la famille au sens de l' art. 14 Cst. et à son droit aux relations personnelles ( art. 273 ss CC ; RS 210). Dès lors qu'en l'état le recourant ne fait l'objet d'aucune mesure d'interdiction d'entrée, il n'y a pas lieu de se demander si, dans l'hypothèse où elle était prononcée, une telle mesure serait de nature à porter atteinte aux droits invoqués par le recourant. Le Tribunal fédéral n'est pas là pour trancher des questions abstraites. Il en va de même du sauf-conduit évoqué par les juges cantonaux. Le recourant ne peut, dans la présente procédure, se plaindre par avance des conséquences juridiques du risque que celui-ci soit délivré plus tard pour lui permettre d'assister à la naissance de son enfant. Le recourant reproche également aux juges cantonaux de n'avoir pas appliqué correctement la jurisprudence du Tribunal fédéral qui devrait conduire, selon lui, à admettre que lui-même et sa compagne devraient pouvoir vivre ensemble en Suisse. Il cite en particulier un extrait de l'arrêt 2C_651/2009 du Tribunal fédéral du 1er mars 2010, qui relève que " 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 A fortiori en va-t-il ainsi lorsque le mariage intervient postérieurement à une condamnation pénale " (consid. 4.3). Selon le recourant, l'expression " a fortiori " utilisée dans cet extrait laisserait ouverte la porte à une autre appréciation que la possibilité du départ du pays du conjoint suisse pour suivre son conjoint à l'étranger. Le recourant n'a toutefois manifestement pas compris la portée de l'utilisation de ce terme dans ce contexte, qui signifie au contraire que le conjoint suisse d'un étranger doit d'autant plus accepter de vivre à l'étranger avec ce dernier s'il l'épouse après qu'il a été condamné pénalement. On ne voit donc pas en quoi cette jurisprudence pourrait lui être d'un quelconque secours, d'autant moins qu'elle envisage des situations de couples mariés dont l'un des conjoints est suisse, alors qu'il ressort de l'arrêt attaqué que le recourant n'est pas marié avec sa compagne dont on ignore au surplus la nationalité. Son grief est donc infondé. Le recourant soutient finalement que la révocation de son autorisation d'établissement l'empêcherait de vivre avec sa compagne et son enfant à naître et invoque également à cet égard une violation de son droit à la famille ( art. 14 Cst. ) et aux relations personnelles au sens des art. 273 ss du Code civil (CC; RS 210). Le recourant se méprend toutefois sur la portée du droit à la famille consacré à l' art. 14 Cst. , qui consiste en un droit, pour un couple, de concevoir des enfants (Andreas Auer/Giorgio Malinverni/Michel Hottelier, Droit constitutionnel suisse, vol. II, Les droits fondamentaux, 3ème édition, p. 207). L'invocation de l' art. 14 Cst. ne lui est donc d'aucun secours. Il en va de même du grief de violation du droit aux relations personnelles prévu aux art. 273 ss CC , ces dispositions, relevant du droit privé, ayant vocation à s'appliquer pour régler des situations de droit de la famille sous l'angle du droit privé et n'entrant donc pas en ligne de compte pour apprécier la validité d'une révocation d'autorisation d'établissement.</w:t>
      </w:r>
    </w:p>
    <w:p>
      <w:r>
        <w:rPr>
          <w:b/>
        </w:rPr>
        <w:t>E. 4.3.3</w:t>
      </w:r>
    </w:p>
    <w:p>
      <w:r>
        <w:t>Le recourant conteste, sous couvert de l'arbitraire, l'appréciation des juges cantonaux selon laquelle les difficultés qu'il rencontrerait pour s'implanter au Portugal ne font pas obstacle à une mesure d'éloignement. Il se limite toutefois ici à opposer sa propre appréciation à celle du Tribunal cantonal et ne démontre pas en quoi cette appréciation serait arbitraire ( art. 106 al. 2 LTF ). Le grief est donc irrecevable.</w:t>
      </w:r>
    </w:p>
    <w:p>
      <w:r>
        <w:rPr>
          <w:b/>
        </w:rPr>
        <w:t>E. 4.4</w:t>
      </w:r>
    </w:p>
    <w:p>
      <w:r>
        <w:t>Les juges cantonaux ont pris en considération tous les éléments entrant en considération dans la pesée des intérêts. Leur appréciation trop sévère quant au niveau d'intégration professionnelle du recourant, ainsi que l'erreur de date contenue dans l'arrêt attaqué en relation avec le moment de son retour dans le canton de Vaud pour l'exécution de sa peine ne constituent pas des éléments suffisants pour remettre en cause le résultat de cette pesée. Par ailleurs, la nature, la fréquence et la gravité des infractions commises encore récemment par le recourant ne permettent pas d'envisager le prononcé d'un simple avertissement au sens de l'art. 96 al. 2 LEtr. La révocation de l'autorisation d'établissement du recourant est donc conforme au principe de proportionnalité.</w:t>
      </w:r>
    </w:p>
    <w:p>
      <w:r>
        <w:rPr>
          <w:b/>
        </w:rPr>
        <w:t>E. 5</w:t>
      </w:r>
    </w:p>
    <w:p>
      <w:r>
        <w:t>Il découle de ce qui précède que le recours doit être rejeté. Le recours auprès du Tribunal fédéral étant d'emblée voué à l'échec, l'assistance judiciaire requise en relation avec la présente procédure doit être refusée ( art. 64 al. 1 LTF ). Les frais judiciaires seront donc mis à la charge du recourant, mais seront fixés en tenant compte de sa situation financière qui est précaire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