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565/2009 vom 18. Februar 2010</w:t>
      </w:r>
    </w:p>
    <w:p>
      <w:r>
        <w:t>Bundesgericht, 2010-02-18, FR</w:t>
      </w:r>
    </w:p>
    <w:p>
      <w:r>
        <w:rPr>
          <w:b/>
        </w:rPr>
        <w:t xml:space="preserve">Quelle: </w:t>
      </w:r>
      <w:r>
        <w:t>https://mcp.opencaselaw.ch/entscheid/bger_2C_565_2009</w:t>
      </w:r>
    </w:p>
    <w:p>
      <w:r>
        <w:t>FR: TF 2C 565/2009 du 18 février 2010</w:t>
      </w:r>
    </w:p>
    <w:p>
      <w:r>
        <w:t>IT: TF 2C 565/2009 del 18 febbraio 2010</w:t>
      </w:r>
    </w:p>
    <w:p>
      <w:pPr>
        <w:pStyle w:val="Heading2"/>
      </w:pPr>
      <w:r>
        <w:t>Regeste</w:t>
      </w:r>
    </w:p>
    <w:p>
      <w:r>
        <w:t>Autorisation de séjour | Droit de cité et droit des étrangers</w:t>
      </w:r>
    </w:p>
    <w:p>
      <w:pPr>
        <w:pStyle w:val="Heading2"/>
      </w:pPr>
      <w:r>
        <w:t>Erwägungen</w:t>
      </w:r>
    </w:p>
    <w:p>
      <w:r>
        <w:rPr>
          <w:b/>
        </w:rPr>
        <w:t>E. 1</w:t>
      </w:r>
    </w:p>
    <w:p>
      <w:r>
        <w:t>Selon l'art. 126 al. 1 de la loi fédérale du 16 décembre 2005 sur les étrangers (LEtr; RS 142.20), les demandes déposées avant l'entrée en vigueur de cette loi, le 1er janvier 2008, sont régies par l'ancien droit. Lorsque la procédure est ouverte d'office, la détermination du droit applicable dépend du moment où l'autorité qui rend la décision initiale entame ses démarches (cf. arrêts 2C_98/2009 du 10 juin 2009 consid. 1.4 et 2C_745/2008 du 24 février 2009 consid. 1.2.3). En l'espèce, on peut admettre que la procédure de révocation de l'autorisation de séjour a été initiée par le Service cantonal à la suite des déclarations des époux X.________, auditionnés en février et mars 2008. C'est donc à juste titre que le Tribunal cantonal a fait application de la LEtr.</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w:t>
      </w:r>
    </w:p>
    <w:p>
      <w:r>
        <w:rPr>
          <w:b/>
        </w:rPr>
        <w:t>E. 2.1.1</w:t>
      </w:r>
    </w:p>
    <w:p>
      <w:r>
        <w:t>Selon l'art. 42 al. 1 LEtr, le conjoint d'un ressortissant suisse a droit à l'octroi d'une autorisation de séjour et à la prolongation de sa durée de validité à condition de vivre en ménage commun avec lui. L'art. 49 LEtr prévoit cependant une exception à cette exigence du ménage commun lorsque la communauté familiale est maintenue et que des raisons majeures justifiant l'existence de domiciles séparés peuvent être invoquées. La recourante ne cohabite plus avec son mari depuis le mois de septembre 2007 et la communauté conjugale n'est pas maintenue. Par conséquent, aucun droit à une autorisation de séjour ne peut être tiré de l'art. 42 al. 1 LEtr, ce qu'admet du reste implicitement la recourante.</w:t>
      </w:r>
    </w:p>
    <w:p>
      <w:r>
        <w:rPr>
          <w:b/>
        </w:rPr>
        <w:t>E. 2.1.2</w:t>
      </w:r>
    </w:p>
    <w:p>
      <w:r>
        <w:t>Reste l'art. 50 LEtr dont se prévaut l'intéressée. Selon l'alinéa 1 de cette disposition, après la dissolution de la famille, le droit du conjoint à l'octroi d'une autorisation de séjour et à la prolongation de sa durée de validité en vertu de l'art. 42 LEtr subsiste lorsque l'union conjugale a duré au moins trois ans et que l'intégration est réussie (let. a) ou lorsque la poursuite du séjour en Suisse s'impose pour des raisons personnelles majeures (let. b). Contrairement à ce que pense la recourante, la notion d'union conjugale de l'art. 50 al. 1 let. a LEtr ne se confond pas avec le mariage. Alors que ce dernier peut être purement formel, l'union conjugale implique en principe la vie en commun des époux, sous réserve des exceptions mentionnées à l'art. 49 LEtr (arrêts 2C_358/2009 du 10 décembre 2009 consid. 1.2.2 et 2C_416/2009 du 8 septembre 2009 consid. 2.1.2; MARC SPESCHA, in Kommentar Migrationsrecht, 2009, n° 4 ad art. 50 LEtr). En l'espèce, même si les époux sont encore mariés actuellement, l'union conjugale a duré moins de trois ans, puisque le couple est séparé depuis le 21 septembre 2007, sans maintien de la communauté familiale au sens de l'art. 49 LEtr. La recourante ne peut donc tirer aucun droit de l'art. 50 al. 1 let. a LEtr; dès lors, le point de savoir si, comme elle le prétend, son intégration est réussie n'a pas à être examiné. L'existence de raisons personnelles majeures au sens de l'art. 50 al. 1 let. b LEtr a été invoquée par la recourante sur le plan cantonal et débattue devant le Tribunal cantonal. Cela suffit à conférer un droit, sous l'angle de l' art. 83 let . c ch. 2 LTF, permettant à la recourante de former un recours en matière de droit public, étant précisé que l'examen du bien-fondé du refus des juges cantonaux d'admettre des raisons personnelles majeures ressortit au fond et non à la recevabilité (arrêts 2C_358/2009 du 10 décembre 2009 consid. 1.2.2 et 2C_216/2009 du 20 août 2009 consid. 1.4).</w:t>
      </w:r>
    </w:p>
    <w:p>
      <w:r>
        <w:rPr>
          <w:b/>
        </w:rPr>
        <w:t>E. 2.2</w:t>
      </w:r>
    </w:p>
    <w:p>
      <w:r>
        <w:t>Au surplus, le recours, dirigé contre une décision finale ( art. 90 LTF ) rendue par une autorité judiciaire cantonale supérieure de dernière instance ( art. 86 al. 1 let . d et al. 2 LTF), a été déposé en temps utile compte tenu des féries (art. 46 al. 1 let. b et 100 al. 1 LTF) et dans les formes requises ( art. 42 LTF ) par la destinataire de l'acte attaqué qui a qualité pour recourir ( art. 89 al. 1 LTF ). Sur ce dernier point, il faut relever que l'arrêt entrepris ne se prononce pas exclusivement sur la révocation de l'autorisation de séjour de la recourante, qui a expiré dans l'intervalle, mais envisage aussi le renouvellement de cette autorisation de séjour. Conformément à la pratique, il y a lieu d'admettre en pareil cas un intérêt actuel à recourir (arrêt 2C_91/2009 du 10 juin 2009 consid. 4). Le recours en matière de droit public est donc recevable.</w:t>
      </w:r>
    </w:p>
    <w:p>
      <w:r>
        <w:rPr>
          <w:b/>
        </w:rPr>
        <w:t>E. 3</w:t>
      </w:r>
    </w:p>
    <w:p>
      <w:r>
        <w:t>La recourante invoque exclusivement une violation de l'art. 50 LEtr, reprochant au Tribunal cantonal d'avoir excédé son pouvoir d'appréciation en considérant que les conditions permettant d'obtenir une autorisation de séjour sur la base de cette disposition n'étaient pas réalisées.</w:t>
      </w:r>
    </w:p>
    <w:p>
      <w:r>
        <w:rPr>
          <w:b/>
        </w:rPr>
        <w:t>E. 3.1</w:t>
      </w:r>
    </w:p>
    <w:p>
      <w:r>
        <w:t>Comme déjà indiqué, la recourante ne peut tirer aucun droit de l'art. 50 al. 1 let. a LEtr (cf. supra, consid. 2.1.2), de sorte que le litige se limite au point de savoir s'il existe des raisons personnelles majeures, au sens de l'art. 50 al. 1 let. b LEtr, justifiant la poursuite du séjour de la recourante en Suisse.</w:t>
      </w:r>
    </w:p>
    <w:p>
      <w:r>
        <w:rPr>
          <w:b/>
        </w:rPr>
        <w:t>E. 3.2</w:t>
      </w:r>
    </w:p>
    <w:p>
      <w:r>
        <w:t>L'art. 50 LEtr précise à son alinéa 2 - dont la teneur a du reste été reprise à l'art. 77 al. 2 de l'ordonnance du 24 octobre 2007 relative à l'admission, au séjour et à l'exercice d'une activité lucrative (OASA; RS 142.201) - que les raisons personnelles majeures visées à son alinéa 1 let. b sont notamment données lorsque le conjoint est victime de violence conjugale et que la réintégration sociale dans le pays de provenance semble fortement compromise. La jurisprudence a récemment souligné que l'art. 50 al. 1 let. b LEtr a pour vocation d'éviter les cas de rigueur ou d'extrême gravité qui peuvent être provoqués notamment par la violence conjugale, le décès du conjoint ou les difficultés de réintégration dans le pays d'origine. Sur ce point, l'art. 50 al. 1 let. b et al. 2 LEtr n'est pas exhaustif et laisse aux autorités une certaine liberté d'appréciation humanitaire (ATF 2C_460/2009 du 4 novembre 2009 consid. 5.3). Selon leur intensité, la violence conjugale ou les difficultés de réintégration peuvent suffire isolément à constituer des raisons personnelles majeures (cf. ATF 2C_460/2009 précité, loc. cit.).</w:t>
      </w:r>
    </w:p>
    <w:p>
      <w:r>
        <w:rPr>
          <w:b/>
        </w:rPr>
        <w:t>E. 3.3</w:t>
      </w:r>
    </w:p>
    <w:p>
      <w:r>
        <w:t>Selon les faits constatés dans l'arrêt attaqué - qui lient le Tribunal fédéral ( art. 105 LTF ), ce d'autant qu'il n'est pas invoqué qu'ils seraient manifestement inexacts (cf. art. 97 LTF ) -, la recourante n'a pas été victime de violence conjugale. En outre, aucun élément ne permet de retenir que sa réintégration sociale au Cameroun serait fortement compromise, dès lors qu'elle y a vécu jusqu'à 28 ans environ et que ses trois enfants y vivent. La recourante se prévaut de son intégration sociale en Suisse, de la légalité de son séjour dans ce pays, de l'absence de tout abus de droit et du fait qu'elle n'est pas responsable de la séparation du couple, qui serait due aux problèmes psychiques rencontrés par son mari. Ces circonstances, fussent-elles avérées, ne sont toutefois pas propres à démontrer l'existence d'un cas de rigueur ou d'extrême gravité, condition de l'octroi d'une autorisation de séjour sous l'angle de l'art. 50 al. 1 let. b LEtr. Ces éléments pourraient tout au plus jouer un rôle en vue de l'obtention d'une dérogation aux conditions d'admission au sens de l'art. 30 LEtr. Cette disposition échappe toutefois à la cognition du Tribunal fédéral en vertu de l' art. 83 let . c ch. 5 LTF (ALAIN WURZBURGER, in Commentaire de la LTF, 2009, n° 59 ad art. 83). Par conséquent, l'arrêt attaqué ne viole pas l'art. 50 LEtr.</w:t>
      </w:r>
    </w:p>
    <w:p>
      <w:r>
        <w:rPr>
          <w:b/>
        </w:rPr>
        <w:t>E. 4</w:t>
      </w:r>
    </w:p>
    <w:p>
      <w:r>
        <w:t>Au vu de ce qui précède, le recours doit être rejeté. Les conclusions de la recourante étant dénuées de toute chance de succès, la demande d'assistance judiciaire sera également rejetée (cf. art. 64 al. 1 LTF ). Les frais judiciaires seront mis à la charge de la recourante, qui succombe ( art. 65 et 66 al. 1 LTF ). Leur montant sera fixé selon le tarif usuel, dès lors que rien n'indique que la recourante serait dans une situation financière précaire: dans son recours, l'intéressée souligne exercer un emploi rémunéré et elle n'a même pas évoqué être dans le besoin à l'appui de sa requête d'assistance judiciaire, alors qu'il lui appartenait de le prouver ( ATF 125 IV 161 consid. 4a p. 164 s.; cf., sous la LTF, arrêt 5A_237/2009 du 10 juin 2009 consid. 5). Par ailleurs, il ne sera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