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563/2020 vom 28. Juni 2021</w:t>
      </w:r>
    </w:p>
    <w:p>
      <w:r>
        <w:t>Bundesgericht, 2021-06-28, DE</w:t>
      </w:r>
    </w:p>
    <w:p>
      <w:r>
        <w:rPr>
          <w:b/>
        </w:rPr>
        <w:t xml:space="preserve">Quelle: </w:t>
      </w:r>
      <w:r>
        <w:t>https://mcp.opencaselaw.ch/entscheid/bger_2C_563_2020</w:t>
      </w:r>
    </w:p>
    <w:p>
      <w:r>
        <w:t>FR: TF 2C 563/2020 du 28 juin 2021</w:t>
      </w:r>
    </w:p>
    <w:p>
      <w:r>
        <w:t>IT: TF 2C 563/2020 del 28 giugno 2021</w:t>
      </w:r>
    </w:p>
    <w:p>
      <w:pPr>
        <w:pStyle w:val="Heading2"/>
      </w:pPr>
      <w:r>
        <w:t>Regeste</w:t>
      </w:r>
    </w:p>
    <w:p>
      <w:r>
        <w:t>Nichtverlängerung der Aufenthaltsbewilligung EU/EFTA | Bürgerrecht und Ausländerrecht</w:t>
      </w:r>
    </w:p>
    <w:p>
      <w:pPr>
        <w:pStyle w:val="Heading2"/>
      </w:pPr>
      <w:r>
        <w:t>Erwägungen</w:t>
      </w:r>
    </w:p>
    <w:p>
      <w:r>
        <w:rPr>
          <w:b/>
        </w:rPr>
        <w:t>E. 1</w:t>
      </w:r>
    </w:p>
    <w:p>
      <w:r>
        <w:t>Angefochten ist ein letztinstanzlicher kantonaler Entscheid auf dem Gebiet des Ausländerrechts, welcher grundsätzlich der Beschwerde in öffentlich-rechtlichen Angelegenheiten unterliegt (Art. 82 lit. a i.V.m. Art. 90 BGG ). Die Beschwerdeführer haben Beschwerde gegen die gestützt auf Art. 23 VFP (SR 142.203) verfügte Nichtverlängerung einer ursprünglich fehlerhaften Bewilligung erhoben. Nach Art. 83 lit. c Ziff. 2 BGG ist die Beschwerde unzulässig gegen Entscheide betreffend ausländerrechtliche Bewilligungen, auf die weder das Bundesrecht noch das Völkerrecht einen Anspruch einräumt. Zu prüfen ist deshalb, ob den Beschwerdeführern ein Anspruch auf eine Bewilligung zukommt.</w:t>
      </w:r>
    </w:p>
    <w:p>
      <w:r>
        <w:rPr>
          <w:b/>
        </w:rPr>
        <w:t>E. 2.1</w:t>
      </w:r>
    </w:p>
    <w:p>
      <w:r>
        <w:t>Der Beschwerdeführer 1 ist als serbischer Staatsangehöriger - unbestrittenermassen - nicht Staatsangehöriger eines Mitgliedstaates des Abkommens vom 21. Juni 1999 zwischen der Schweizerischen Eidgenossenschaft einerseits und der Europäischen Gemeinschaft und ihren Mitgliedstaaten andererseits über die Freizügigkeit (Freizügigkeitsabkommen; FZA, SR 0.142.112.681). Insofern fehlen die Voraussetzungen für eine darauf gestützt Verlängerung und er kann keinen Anspruch daraus ableiten.</w:t>
      </w:r>
    </w:p>
    <w:p>
      <w:r>
        <w:rPr>
          <w:b/>
        </w:rPr>
        <w:t>E. 2.2</w:t>
      </w:r>
    </w:p>
    <w:p>
      <w:r>
        <w:t>Auch nach dem Ausländer- und Integrationsgesetz vom 16. Dezember 2005 (AIG; SR 142.20; bis 31. Dezember 2019: AuG [AS 2007 5437]) besteht kein Anspruch. Selbst wenn man davon ausginge, dass der Beschwerdeführer 1 eine Aufenthaltsbewilligung nach Art. 33 AIG gehabt hätte, besteht nach Art. 33 Abs. 3 AIG kein Anspruch, da danach die Aufenthaltsbewilligung nur verlängert werden kann . Es handelt sich dabei um eine Ermessens- und keine Anspruchsbewilligung.</w:t>
      </w:r>
    </w:p>
    <w:p>
      <w:r>
        <w:rPr>
          <w:b/>
        </w:rPr>
        <w:t>E. 2.3</w:t>
      </w:r>
    </w:p>
    <w:p>
      <w:r>
        <w:t>Schliesslich lässt sich fragen, ob der Beschwerdeführer, was er im Übrigen nicht in der gebotenen Rüge- und Substantiierungspflicht ( Art. 106 Abs. 2 BGG ) vorbringt, gestützt auf Art. 8 EMRK in seinem Aspekt "Recht auf Achtung des Privatlebens" einen Anspruch hat, da er bereits seit längerem in der Schweiz lebt (vgl. BGE 144 I 266 E. 3.4 ff.). Allerdings ist u.a. Voraussetzung dafür, dass der Beschwerdeführer rechtmässig in der Schweiz gelebt hat ( BGE 144 I 266 E. 3.9 S. 278). Dies trifft nicht zu: Die Anwesenheit des Beschwerdeführers gestützt auf das FZA war nicht rechtmässig, da er kein Staatsangehöriger eines FZA-Mitgliedstaates war. Die Aufenthaltsberechtigung nach FZA ergibt sich direkt aus dem Staatsvertrag, die Bewilligung ist lediglich deklaratorisch, weshalb die Aufenthaltsberechtigung unabhängig vom Vorliegen einer Bewilligung besteht oder nicht besteht ( BGE 136 II 329 E. 2.2). Sind die Aufenthaltsvoraussetzungen nicht erfüllt, so wird der Aufenthalt nicht rechtmässig dadurch, dass eine Bewilligung erteilt worden ist (vgl. Urteil 2C_688/2017 vom 29. Oktober 2018 E. 3.3 mit Hinweis auf das Urteil des EuGH C-325/09 vom 21. Juli 2011, Dias, Rn. 54 f). Insofern steht ihm auch nach Art. 8 EMRK kein Anspruch zu.</w:t>
      </w:r>
    </w:p>
    <w:p>
      <w:r>
        <w:rPr>
          <w:b/>
        </w:rPr>
        <w:t>E. 2.4</w:t>
      </w:r>
    </w:p>
    <w:p>
      <w:r>
        <w:t>Die Ehefrau und die Kinder machen keinen eigenständigen Rechtsanspruch geltend. Es ist auch keiner ersichtlich. Auch aus dem Familiennachzug lässt sich kein Anspruch ableiten, denn dieser fusst auf einer bestehenden Aufenthaltsberechtigung des Ehemanns und Vaters, welche aber - wie gesehen - nicht existiert.</w:t>
      </w:r>
    </w:p>
    <w:p>
      <w:r>
        <w:rPr>
          <w:b/>
        </w:rPr>
        <w:t>E. 3</w:t>
      </w:r>
    </w:p>
    <w:p>
      <w:r>
        <w:t>Zusammenfassend ergibt sich, dass die Beschwerdeführer keinen Anspruch geltend machen können. Diesbezüglich ist die Beschwerde in öffentlich-rechtlichen Angelegenheiten unzulässig ( Art. 83 lit. c Ziff. 2 BGG ) und ist auf sie nicht einzutreten. Damit haben die Beschwerdeführer die Kosten des bundesgerichtlichen Verfahrens zu tragen, und es sind keine Parteientschädigungen geschuldet ( Art. 66 Abs. 1,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