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560/2011 vom 20. Februar 2012</w:t>
      </w:r>
    </w:p>
    <w:p>
      <w:r>
        <w:t>Bundesgericht, 2012-02-20, FR</w:t>
      </w:r>
    </w:p>
    <w:p>
      <w:r>
        <w:rPr>
          <w:b/>
        </w:rPr>
        <w:t xml:space="preserve">Quelle: </w:t>
      </w:r>
      <w:r>
        <w:t>https://mcp.opencaselaw.ch/entscheid/bger_2C_560_2011</w:t>
      </w:r>
    </w:p>
    <w:p>
      <w:r>
        <w:t>FR: TF 2C 560/2011 du 20 février 2012</w:t>
      </w:r>
    </w:p>
    <w:p>
      <w:r>
        <w:t>IT: TF 2C 560/2011 del 20 febbraio 2012</w:t>
      </w:r>
    </w:p>
    <w:p>
      <w:pPr>
        <w:pStyle w:val="Heading2"/>
      </w:pPr>
      <w:r>
        <w:t>Regeste</w:t>
      </w:r>
    </w:p>
    <w:p>
      <w:r>
        <w:t>Autorisation de séjour | Droit de cité et droit des étrangers</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Ressortissant congolais marié à une citoyenne suisse, le recourant fait valoir un droit à une autorisation de séjour fondé sur les art. 42 et 50 LEtr, ainsi que l' art. 8 CEDH , en se prévalant de sa relation avec sa femme et son fils. Le recourant a potentiellement droit à un droit de séjour fondé sur ces dispositions, de sorte que le présent recours est recevable au regard de l' art. 83 let . c ch. 2 LTF.</w:t>
      </w:r>
    </w:p>
    <w:p>
      <w:r>
        <w:rPr>
          <w:b/>
        </w:rPr>
        <w:t>E. 1.2</w:t>
      </w:r>
    </w:p>
    <w:p>
      <w:r>
        <w:t>Pour le surplus, le recours est dirigé contre une décision finale ( art. 90 LTF ). Il a été formé en temps utile ( art. 100 al. 1 LTF ) et dans les formes prescrites ( art. 42 LTF ) par le destinataire de l'arrêt attaqué qui a un intérêt digne de protection à son annulation ou à sa modification ( art. 89 al. 1 LTF ). Par conséquent, il est recevable en tant que recours en matière de droit public.</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w:t>
      </w:r>
    </w:p>
    <w:p>
      <w:r>
        <w:rPr>
          <w:b/>
        </w:rPr>
        <w:t>E. 3</w:t>
      </w:r>
    </w:p>
    <w:p>
      <w:r>
        <w:t>L'art. 42 al. 1 LEtr prévoit que le conjoint d'un ressortissant suisse a droit à l'octroi d'une autorisation de séjour et à la prolongation de sa durée de validité à condition de vivre en ménage commun avec lui. L'exigence du ménage commun n'est pas applicable lorsque la communauté familiale est maintenue et que des raisons majeures justifiant l'existence de domiciles séparés peuvent être invoquées (art. 49 LEtr). Des problèmes familiaux peuvent notamment justifier une séparation provisoire des époux (art. 76 de l'ordonnance du 24 octobre 2007 relative à l'admission, au séjour et à l'exercice d'une activité lucrative [OASA; RS 142.201]). Tant les "raisons majeures" de l'art. 49 LEtr que les "problèmes familiaux" de l' art. 76 OASA visent des situations exceptionnelles, qui peuvent se présenter, par exemple lorsque l'épouse étrangère réside dans un foyer ou s'est constitué un domicile propre en raison de violences conjugales (arrêt 2C_654/2010 du 10 janvier 2011 consid. 2.2; arrêt 2C_635/2009 du 26 mars 2010 consid. 4.4). De manière générale, il appartient à l'étranger d'établir l'existence de raisons majeures au sens de l'art. 49 LEtr, ainsi que le maintien de la communauté familiale en dépit des domiciles séparés. Une séparation de plus d'une année laisse présumer que la communauté familiale a cessé d'exister (arrêt 2C_575/2009 du 1er juin 2010 consid. 3.5). C'est à juste titre que l'autorité précédente a considéré, sur la base d'une appréciation des preuves dont le recourant ne prétend pas qu'elle soit arbitraire, que la vie commune avait pris fin. Les époux X.________ ne font plus ménage commun depuis le 19 mai 2009, date à laquelle des mesures protectrices de l'union conjugale ont été décidées par le Président du Tribunal civil de l'arrondissement de Lausanne, autorisant A.________ à vivre séparée du recourant et intimant au recourant de quitter le domicile conjugal. La perspective hypothétique de la reprise de la vie commune n'est pas déterminante sous l'angle des art. 42 et 49 LEtr, même si des mesures protectrices de l'union conjugale ont été prononcées (cf. arrêt 2C_654/2010 du 10 janvier 2011 consid. 2.3; arrêt 2C_635/2009 du 26 mars 2010 consid. 4.3 et 4.4).</w:t>
      </w:r>
    </w:p>
    <w:p>
      <w:r>
        <w:rPr>
          <w:b/>
        </w:rPr>
        <w:t>E. 4.1</w:t>
      </w:r>
    </w:p>
    <w:p>
      <w:r>
        <w:t>Après dissolution de la famille, le droit à la prolongation de l'autorisation de séjour n'existe, aux termes de l'art. 50 al. 1 LEtr, que si l'union conjugale a duré au moins trois ans et que l'intégration est réussie (let. a), soit notamment si l'étranger respecte l'ordre juridique et les valeurs de la Constitution fédérale ( art. 77 al. 4 OASA ). Le législateur a également prévu un droit à la prolongation de l'autorisation de séjour si la poursuite du séjour en Suisse s'impose pour des raisons personnelles majeures (art. 50 al. 1 let. b).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(cf. ATF 136 II 1 consid. 5.3 p. 4; arrêt 2C_216/2009 du 20 août 2009 consid. 2.1). L'intérêt des enfants communs doit également être pris en considération parmi les circonstances pouvant fonder un cas de rigueur, dans la mesure où l'étranger entretient un lien étroit avec eux et que ces derniers sont pour leur part bien intégrés en Suisse (cf. arrêt 2C_830/2010 du 10 juin 2011 consid. 3.1.3).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137 II 345 consid. 3.2; arrêt 2C_781/2010 du 16 février 2011 consid. 2.2).</w:t>
      </w:r>
    </w:p>
    <w:p>
      <w:r>
        <w:rPr>
          <w:b/>
        </w:rPr>
        <w:t>E. 4.2</w:t>
      </w:r>
    </w:p>
    <w:p>
      <w:r>
        <w:t>Bien que l'union conjugale ait duré plus de trois ans, aucun droit à la prolongation de l'autorisation de séjour ne peut être reconnu au recourant sur la base de l'art. 50 al. 1 let. a LEtr en raison de son défaut d'intégration. Les nombreuses condamnations dont il a fait l'objet, et notamment celles lui infligeant des peines privatives de liberté totalisant plus de quarante et un mois démontrent son incapacité à respecter l'ordre juridique suisse.</w:t>
      </w:r>
    </w:p>
    <w:p>
      <w:r>
        <w:rPr>
          <w:b/>
        </w:rPr>
        <w:t>E. 4.3</w:t>
      </w:r>
    </w:p>
    <w:p>
      <w:r>
        <w:t>La question de savoir si des raisons personnelles majeures sont réalisées en l'espèce souffre de rester indécise, car le droit éventuel de demeurer en Suisse fondé sur l'art. 50 al. 1 let. b LEtr s'est éteint en vertu de l'art. 50 al. 2 let. b en relation avec l' art. 62 let . c.</w:t>
      </w:r>
    </w:p>
    <w:p>
      <w:r>
        <w:rPr>
          <w:b/>
        </w:rPr>
        <w:t>E. 5.1</w:t>
      </w:r>
    </w:p>
    <w:p>
      <w:r>
        <w:t>Le droit à la prolongation de l'autorisation de séjour après dissolution du lien conjugal fondé sur l'art. 50 s'éteint notamment s'il existe des motifs de révocation au sens de l'art. 62 LEtr (art. 51 al. 2 let. b LEtr). Parmi ces motifs d'extinction figurent les cas dans lesquels l'étranger a été condamné à une peine privative de longue durée (art. 62 let. b), ou attente de manière grave et répétée à la sécurité et à l'ordre publics suisses (let. c). Selon la jurisprudence du Tribunal fédéral, une peine privative de liberté est considérée comme étant de longue durée, au sens de l'art. 62 let. b, lorsqu'elle dépasse un an d'emprisonnement ( ATF 135 II 377 consid. 4.2 p. 379 ss). Cette durée doit impérativement résulter d'un seul jugement pénal, l'addition de plusieurs peines plus courtes n'étant pas admissible ( ATF 137 II 297 consid. 2 p. 299 ss). Il y a notamment atteinte à la sécurité et à l'ordre publics suisses au sens de l' art. 62 let . c LEtr en cas de violation de prescriptions légales ou de décisions d'autorités ( art. 80 al. 1 let. a OASA ). La sécurité et l'ordre publics sont menacés lorsque des éléments concrets indiquent que le séjour en Suisse de la personne concernée conduit selon toute vraisemblance à une atteinte à la sécurité et à l'ordre publics ( art. 80 al. 2 OASA ).</w:t>
      </w:r>
    </w:p>
    <w:p>
      <w:r>
        <w:rPr>
          <w:b/>
        </w:rPr>
        <w:t>E. 5.2</w:t>
      </w:r>
    </w:p>
    <w:p>
      <w:r>
        <w:t>La révocation de l'autorisation ne se justifie que si la pesée des intérêts à effectuer dans le cas d'espèce fait apparaître la mesure comme proportionnée (ATF 2C_295/2009 du 25 septembre 2009 consid. 4.3; arrêt 2C_793/2008 du 27 mars 2009 consid. 2.1 et les références). Il convient donc de prendre en considération la gravité de la faute commise, le degré d'intégration respectivement la durée du séjour effectué en Suisse et le préjudice que l'intéressé et sa famille auraient à subir en raison de la mesure (cf. art. 96 al. 1 LEtr; ATF 2C_295/2009 du 25 septembre 2009 consid. 4.3; arrêts 2C_36/2009 du 20 octobre 2009 consid. 2.1 et 2C_793/2008 du 27 mars 2009 consid. 2.1). Quand le refus d'octroyer une autorisation de séjour se fonde sur la commission d'une infraction, la peine infligée par le juge pénal est le premier critère servant à évaluer la gravité de la faute et à procéder à la pesée des intérêts en présence (cf. arrêt 2C_464/2009 du 21 octobre 2009 consid. 5).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(cf. arrêts 2C_362/2009 du 24 juillet 2009 consid. 3.2; 2A.307/1999, du 5 janvier 2000, consid. 4a).</w:t>
      </w:r>
    </w:p>
    <w:p>
      <w:r>
        <w:rPr>
          <w:b/>
        </w:rPr>
        <w:t>E. 6</w:t>
      </w:r>
    </w:p>
    <w:p>
      <w:r>
        <w:t>Selon la jurisprudence, un étranger peut, selon les circonstances, se prévaloir du droit au respect de sa vie privée et familiale au sens de l' art. 8 par. 1 CEDH , pour s'opposer à une éventuelle séparation de sa famille. Cet article s'applique en effet lorsqu'un étranger fait valoir une relation intacte avec ses enfants bénéficiant du droit de résider en Suisse, même si ces derniers ne sont pas placés sous son autorité parentale ou sa garde du point de vue du droit de la famille (arrêts 2C_723/2010 du 14 février 2011 consid. 5.2; 2C_679/2009 du 1er avril 2010 consid. 2.2 et les références, notamment à l' ATF 120 Ib 1 consid. 1d p. 3). Le droit au respect de la vie privée et familiale garanti par l' art. 8 par. 1 CEDH n'est pas absolu. Une ingérence dans l'exercice de ce droit est possible, selon l' art. 8 par. 2 CEDH , à certaines conditions précises, notamment lorsqu'une telle mesure est nécessaire à la défense de l'ordre et à la prévention des infractions pénales. L'application de cette disposition implique aussi une pesée des intérêts en présence (cf. ATF 135 I 153 consid. 2.1 et 2.2 p. 154 ss; ATF 2C_295/2009 du 25 septembre 2009 consid. 4.3) largement similaire à ce qui est exigé en droit interne en application de l'art. 96 LEtr (cf. arrêt 2C_547/2011 consid. 5.2 et les références citées). Le parent qui entend se prévaloir de la garantie de l' art. 8 CEDH doit non seulement entretenir un lien particulièrement fort avec son enfant, mais également avoir fait preuve en Suisse d'un comportement irréprochable. C'est seulement à ces conditions que l'intérêt privé du parent étranger à demeurer en Suisse peut l'emporter sur l'intérêt public que revêt une politique migratoire restrictive (arrêts 2C_555/2011 du 29 novembre 2009 consid. 3.1; 2C_723/2010, précité, consid. 5.2; 2C_335/2009 du 12 février 2010 consid. 2.2.2; 2C_171/2009 du 3 août 2009 consid. 2.2 et les renvois, not. aux ATF 120 Ib 1 consid. 3c p. 5, 22 consid. 4a p. 25).</w:t>
      </w:r>
    </w:p>
    <w:p>
      <w:r>
        <w:rPr>
          <w:b/>
        </w:rPr>
        <w:t>E. 7.1</w:t>
      </w:r>
    </w:p>
    <w:p>
      <w:r>
        <w:t>Le droit à la prolongation de l'autorisation de séjour du recourant fondé sur l'art. 50 LEtr s'est éteint. En effet, s'il n'a été condamné à aucune peine privative de longue durée, il a fait l'objet de nombreuses condamnations. Comme l'a retenu l'instance précédente, entre le 3 mai 1999 et le 6 janvier 2009, soit sur moins de dix ans, il a été condamné à neuf reprises par différentes autorités judiciaires cantonales, en majeure partie pour des vols, à des peines d'emprisonnement totalisant 41 mois. Malgré trois mises en garde successives de l'autorité intimée quant aux conséquences de son comportement sur son statut administratif en Suisse, le recourant n'a nullement renoncé à ses activités délictueuses. C'est donc moins la gravité de chaque acte délictueux qui caractérise le comportement répréhensible du recourant que la constance de leur répétition, qui dénote son incapacité à se conformer au droit en vigueur et qui permet à l'autorité de révoquer son autorisation ( art. 62 let . c LEtr).</w:t>
      </w:r>
    </w:p>
    <w:p>
      <w:r>
        <w:rPr>
          <w:b/>
        </w:rPr>
        <w:t>E. 7.2</w:t>
      </w:r>
    </w:p>
    <w:p>
      <w:r>
        <w:t>Le recourant invoque le fait que la majorité des peines prononcées à son encontre est antérieure à son mariage. Il n'en demeure pas moins qu'après cette date, il a encore été condamné de nombreuses fois pour vols, violation de domicile et infractions à la circulation routière, et notamment à des peines d'emprisonnement totalisant 21 mois.</w:t>
      </w:r>
    </w:p>
    <w:p>
      <w:r>
        <w:rPr>
          <w:b/>
        </w:rPr>
        <w:t>E. 8</w:t>
      </w:r>
    </w:p>
    <w:p>
      <w:r>
        <w:t>Invoquant l' art. 8 CEDH et la violation du principe de la proportionnalité, le recourant se plaint du fait que le non-renouvellement de son autorisation de séjour et son retour en République démocratique du Congo le priverait de son droit de visite sur son fils, et que la rupture de leur relation serait préjudiciable à l'enfant.</w:t>
      </w:r>
    </w:p>
    <w:p>
      <w:r>
        <w:rPr>
          <w:b/>
        </w:rPr>
        <w:t>E. 8.1</w:t>
      </w:r>
    </w:p>
    <w:p>
      <w:r>
        <w:t>Certes, le recourant semble entretenir une bonne relation avec son fils âgé de trois ans, dans la mesure où il le voit une à deux fois par semaine et où l'enfant est à chaque fois heureux de voir son père. Toutefois, les parents se sont séparés alors que l'enfant avait moins de 6 mois, de sorte qu'il n'a pas vécu longtemps avec son père ni pu construire avec lui un lien affectif profond (cf. arrêt 2C_335/2009 du 12 février 2010 consid. 2.2.3). De plus, le comportement dont le recourant a fait preuve en Suisse est loin d'être irréprochable, de sorte que son intérêt ne saurait primer sur la protection de l'intérêt public. Au demeurant, l'éloignement du recourant n'empêcherait pas que père et fils aient des contacts par téléphone, lettre ou messagerie électronique, ou que le père vienne voir son fils lors de séjours touristiques (cf. arrêt 2C_418/2009 consid. 5.2).</w:t>
      </w:r>
    </w:p>
    <w:p>
      <w:r>
        <w:rPr>
          <w:b/>
        </w:rPr>
        <w:t>E. 8.2</w:t>
      </w:r>
    </w:p>
    <w:p>
      <w:r>
        <w:t>Le recourant reproche à l'autorité précédente de n'avoir pas tenu compte des qualités "intrinsèques" et "évidentes" qu'il a pu démontrer par son travail dans un établissement hospitalier. Le recourant ne détaille pas ces qualités, et il n'est pas établi qu'il ait suivi de formation spécifique pour l'acquisition de son emploi.</w:t>
      </w:r>
    </w:p>
    <w:p>
      <w:r>
        <w:rPr>
          <w:b/>
        </w:rPr>
        <w:t>E. 8.3</w:t>
      </w:r>
    </w:p>
    <w:p>
      <w:r>
        <w:t>Compte tenu de l'ensemble des circonstances, il apparaît que l'intérêt public à éloigner le recourant l'emporte sur l'intérêt privé de celui-ci et de son fils à pouvoir vivre ensemble en Suisse. Par conséquent, en rendant l'arrêt attaqué, le Tribunal cantonal a respecté le droit. En particulier, il a procédé à une pesée des intérêts en présence correcte; il n'a violé ni la LEtr ni l' art. 8 CEDH , ni le principe de la proportionnalité.</w:t>
      </w:r>
    </w:p>
    <w:p>
      <w:r>
        <w:rPr>
          <w:b/>
        </w:rPr>
        <w:t>E. 9</w:t>
      </w:r>
    </w:p>
    <w:p>
      <w:r>
        <w:t>Vu ce qui précède, le recours doit être rejeté. Succombant, le recourant supportera les frais judiciaires ( art.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