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2C_558/2017 vom 20. Juni 2017</w:t>
      </w:r>
    </w:p>
    <w:p>
      <w:r>
        <w:t>Bundesgericht, 2017-06-20, FR</w:t>
      </w:r>
    </w:p>
    <w:p>
      <w:r>
        <w:rPr>
          <w:b/>
        </w:rPr>
        <w:t xml:space="preserve">Quelle: </w:t>
      </w:r>
      <w:r>
        <w:t>https://mcp.opencaselaw.ch/entscheid/bger_2C_558_2017</w:t>
      </w:r>
    </w:p>
    <w:p>
      <w:r>
        <w:t>FR: TF 2C_558/2017 du 20 juin 2017</w:t>
      </w:r>
    </w:p>
    <w:p>
      <w:r>
        <w:t>IT: TF 2C_558/2017 del 20 giugno 2017</w:t>
      </w:r>
    </w:p>
    <w:p>
      <w:pPr>
        <w:pStyle w:val="Heading2"/>
      </w:pPr>
      <w:r>
        <w:t>Erwägungen</w:t>
      </w:r>
    </w:p>
    <w:p>
      <w:r>
        <w:rPr>
          <w:b/>
        </w:rPr>
        <w:t>E. 1</w:t>
      </w:r>
    </w:p>
    <w:p>
      <w:r>
        <w:t>Par décision du 6 juin 2017, la Cour de justice du canton de Genève a suspendu la procédure de recours conduite par X.________ contre le jugement du Tribunal administratif de première instance du 2 février 2017.</w:t>
      </w:r>
    </w:p>
    <w:p>
      <w:r>
        <w:rPr>
          <w:b/>
        </w:rPr>
        <w:t>E. 2</w:t>
      </w:r>
    </w:p>
    <w:p>
      <w:r>
        <w:t>Par courrier du 17 juin 2017, l'intéressé a déposé un recours contre la décision du 6 juin 2017. Il expose les motifs pour lesquels il s'oppose au refus de lui délivrer une autorisation de séjour. Il demande l'effet suspensif.</w:t>
      </w:r>
    </w:p>
    <w:p>
      <w:r>
        <w:rPr>
          <w:b/>
        </w:rPr>
        <w:t>E. 3</w:t>
      </w:r>
    </w:p>
    <w:p>
      <w:r>
        <w:t>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t>Or, le recours devant le Tribunal fédéral n'est ouvert contre les décisions incidentes notifiées séparément qui ne portent ni sur la compétence ni sur une demande de récusation ( art. 92 LTF ) qu'aux conditions de l' art. 93 al. 1 LTF . Le recourant n'expose pas en quoi ces conditions sont réunies. Il semble d'ailleurs n'avoir pas compris que la décision de suspension de la procédure qu'il attaque ne signifie pas qu'il a perdu son recours sur la délivrance d'une autorisation de séjour. Elle signifie uniquement que la Cour de justice examinera son recours plus tard.</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