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556/2017 vom 19. Juni 2017</w:t>
      </w:r>
    </w:p>
    <w:p>
      <w:r>
        <w:t>Bundesgericht, 2017-06-19, FR</w:t>
      </w:r>
    </w:p>
    <w:p>
      <w:r>
        <w:rPr>
          <w:b/>
        </w:rPr>
        <w:t xml:space="preserve">Quelle: </w:t>
      </w:r>
      <w:r>
        <w:t>https://mcp.opencaselaw.ch/entscheid/bger_2C_556_2017</w:t>
      </w:r>
    </w:p>
    <w:p>
      <w:r>
        <w:t>FR: TF 2C 556/2017 du 19 juin 2017</w:t>
      </w:r>
    </w:p>
    <w:p>
      <w:r>
        <w:t>IT: TF 2C 556/2017 del 19 giugno 2017</w:t>
      </w:r>
    </w:p>
    <w:p>
      <w:pPr>
        <w:pStyle w:val="Heading2"/>
      </w:pPr>
      <w:r>
        <w:t>Regeste</w:t>
      </w:r>
    </w:p>
    <w:p>
      <w:r>
        <w:t>Refus d'octroi d'une autorisation de séjour pour études | Droit de cité et droit des étrangers</w:t>
      </w:r>
    </w:p>
    <w:p>
      <w:pPr>
        <w:pStyle w:val="Heading2"/>
      </w:pPr>
      <w:r>
        <w:t>Erwägungen</w:t>
      </w:r>
    </w:p>
    <w:p>
      <w:r>
        <w:rPr>
          <w:b/>
        </w:rPr>
        <w:t>E. 1</w:t>
      </w:r>
    </w:p>
    <w:p>
      <w:r>
        <w:t>Par arrêt du 18 mai 2017, le Tribunal cantonal du canton de Neuchâtel a rejeté le recours que X.________, ressortissant de Macédoine, a déposé contre la décision du 20 octobre 2016 du Département de l'économie et de l'action sociale du canton de Neuchâtel confirmant le refus du 25 juin 2015 par le Service des migrations du canton de Neuchâtel de lui octroyer une autorisation de séjour en vue d'études.</w:t>
      </w:r>
    </w:p>
    <w:p>
      <w:r>
        <w:rPr>
          <w:b/>
        </w:rPr>
        <w:t>E. 2</w:t>
      </w:r>
    </w:p>
    <w:p>
      <w:r>
        <w:t>Par mémoire de recours, X.________ demande au Tribunal fédéral, au moins implicitement, d'annuler l'arrêt rendu le 24 mars 2017 par le Tribunal cantonal du canton de Neuchâtel et de lui accorder une autorisation de séjour pour études.</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à la recourante. Le recours en matière de droit public est par conséquent irrecevable.</w:t>
      </w:r>
    </w:p>
    <w:p>
      <w:r>
        <w:rPr>
          <w:b/>
        </w:rPr>
        <w:t>E. 4</w:t>
      </w:r>
    </w:p>
    <w:p>
      <w:r>
        <w:t>Seule reste ouverte la voie du recours constitutionnel subsidiaire ( art. 113 LTF a contrario) pour violation des droits constitutionnels ( art. 116 LTF ). Le recourant ne soulève aucun grief relatif à des droits constitutionnels ( art. 117 et 106 al. 2 LTF ).</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