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2C_555/2015 vom 21. Dezember 2015</w:t>
      </w:r>
    </w:p>
    <w:p>
      <w:r>
        <w:t>Bundesgericht, 2015-12-21, FR</w:t>
      </w:r>
    </w:p>
    <w:p>
      <w:r>
        <w:rPr>
          <w:b/>
        </w:rPr>
        <w:t xml:space="preserve">Quelle: </w:t>
      </w:r>
      <w:r>
        <w:t>https://mcp.opencaselaw.ch/entscheid/bger_2C_555_2015</w:t>
      </w:r>
    </w:p>
    <w:p>
      <w:r>
        <w:t>FR: TF 2C_555/2015 du 21 décembre 2015</w:t>
      </w:r>
    </w:p>
    <w:p>
      <w:r>
        <w:t>IT: TF 2C_555/2015 del 21 dicembre 2015</w:t>
      </w:r>
    </w:p>
    <w:p>
      <w:pPr>
        <w:pStyle w:val="Heading2"/>
      </w:pPr>
      <w:r>
        <w:t>Erwägungen</w:t>
      </w:r>
    </w:p>
    <w:p>
      <w:r>
        <w:rPr>
          <w:b/>
        </w:rPr>
        <w:t>E. 1</w:t>
      </w:r>
    </w:p>
    <w:p>
      <w:r>
        <w:t>Le Tribunal fédéral examine d'office sa compétence et contrôle librement la recevabilité des recours qui lui sont soumis (cf. art. 29 al. 1 LTF ; ATF 141 II 113 consid. 1 p. 116).</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w:t>
      </w:r>
    </w:p>
    <w:p>
      <w:r>
        <w:t>Le recourant invoque l' art. 8 CEDH sous l'angle de la protection de la vie familiale menée avec ses enfants suisses vivant auprès de leur mère. Ces circonstances sont potentiellement de nature à lui conférer un droit à une autorisation de séjour. Il s'ensuit que le recours est recevable sous l'angle de l' art. 83 let . c ch. 2 LTF, étant précisé que le point de savoir si le recourant dispose effectivement d'un tel droit relève du fond et non de la recevabilité (cf. ATF 136 II 177 consid. 1.1 p. 179).</w:t>
      </w:r>
    </w:p>
    <w:p>
      <w:r>
        <w:rPr>
          <w:b/>
        </w:rPr>
        <w:t>E. 1.2</w:t>
      </w:r>
    </w:p>
    <w:p>
      <w:r>
        <w:t>Pour le surplus, l'arrêt attaqué est une décision finale ( art. 90 LTF ), rendue par le Tribunal administratif fédéral ( art. 86 al. 1 let. a LTF ).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2</w:t>
      </w:r>
    </w:p>
    <w:p>
      <w:r>
        <w:t>Aux termes de l' art. 99 al. 1 LTF , aucun fait nouveau ni preuve nouvelle ne peut être présenté à moins de résulter de la décision de l'autorité précédente.</w:t>
      </w:r>
    </w:p>
    <w:p>
      <w:r>
        <w:t>En l'espèce, le recourant a produit une copie d'un procès-verbal d'audience du 17 septembre 2015 devant le Tribunal civil de la Sarine du canton de Fribourg, d'où il ressort que le jugement du divorce a été modifié en ce sens que l'autorité parentale sur A.________ et B.________ est exercée de manière conjointe. Il s'agit là d'une pièce nouvelle, postérieure à l'arrêt attaqué, que le Tribunal fédéral ne peut pas prendre en considération.</w:t>
      </w:r>
    </w:p>
    <w:p>
      <w:r>
        <w:rPr>
          <w:b/>
        </w:rPr>
        <w:t>E. 3</w:t>
      </w:r>
    </w:p>
    <w:p>
      <w:r>
        <w:t>En vertu de l' art. 97 LTF , le recours ne peut critiquer les constatations de fait que si les faits ont été établis de façon manifestement inexacte ou en violation du droit au sens de l'art. 95, et si la correction du vice est susceptible d'influer sur le sort de la cause.</w:t>
      </w:r>
    </w:p>
    <w:p>
      <w:r>
        <w:t>En l'occurrence, le recourant fait valoir qu'il travaille de manière ininterrompue depuis le 1er décembre 2014, qu'il continue de verser 100 fr. au titre de pension alimentaire à ses enfants et qu'il contribue à leur entretien quotidien (par ex. frais nourriture, de déplacements, cotisations sportives, petites attentions). Dans la mesure où ces éléments ne ressortent pas des constatations de l'autorité précédente, sans que l'intéressé n'invoque ni ne démontre l'arbitraire dans l'établissement des faits, il n'en sera pas tenu compte. Dans la suite de son raisonnement, la Cour de céans se limitera en conséquence à vérifier l'application du droit au regard des seuls faits constatés dans l'arrêt attaqué.</w:t>
      </w:r>
    </w:p>
    <w:p>
      <w:r>
        <w:rPr>
          <w:b/>
        </w:rPr>
        <w:t>E. 4</w:t>
      </w:r>
    </w:p>
    <w:p>
      <w:r>
        <w:t>Le présent recours est dirigé contre l'arrêt du Tribunal administratif fédéral, rejetant le recours contre la décision du Secrétariat d'Etat prononcée à la suite d'une demande de réexamen. Lorsque l'autorité saisie d'une demande de réexamen entre en matière et rend une nouvelle décision au fond, cette dernière peut faire l'objet d'un recours pour des motifs de fond. Dans cette hypothèse, le litige a pour objet la décision sur réexamen et non pas la décision initiale (arrêt 2C_406/2013 du 23 septembre 2013 consid. 4.1 et les références citées). Dans une telle situation, le recourant doit se limiter à critiquer l'acte attaqué, en l'occurrence l'arrêt du Tribunal administratif fédéral du 12 mai 2015, et ne peut pas remettre en cause la décision initiale, à savoir celle du Secrétariat d'Etat du 25 juillet 2013 par laquelle l'autorité a refusé de donner son approbation à la prolongation de l'autorisation de séjour (cf. arrêt 2C_406/2013 du 23 septembre 2013 consid. 4.2). Le Tribunal de céans n'entrera donc pas en matière sur les critiques du recourant se rapportant à la décision entrée en force du 25 juillet 2013, en particulier lorsque celui-ci cherche à remettre en question la gravité des infractions commises.</w:t>
      </w:r>
    </w:p>
    <w:p>
      <w:r>
        <w:t>Le litige porte ainsi uniquement sur la question de savoir si l'ordonnance de non-entrée en matière du 9 décembre 2013 rendue par le Ministère public fribourgeois concernant la plainte du Service de l'action sociale est un fait nouveau qui permet de renverser le résultat de la pesée des intérêts en faveur du recourant (arrêts 2C_1/2015 du 13 février 2015 consid. 4.1; 2C_406/2013 du 23 septembre 2013 consid. 4.2; 2C_968/2011 du 20 février 2012 consid. 4.3).</w:t>
      </w:r>
    </w:p>
    <w:p>
      <w:r>
        <w:rPr>
          <w:b/>
        </w:rPr>
        <w:t>E. 5</w:t>
      </w:r>
    </w:p>
    <w:p>
      <w:r>
        <w:t>Invoquant l' art. 8 CEDH , le recourant se prévaut de sa relation avec ses enfants et critique la pesée des intérêts effectuée par le Tribunal administratif fédéral. Il reproche à l'autorité précédente d'avoir nié l'existence d'un lien économique avec ses enfants et d'avoir retenu qu'il n'avait pas fait preuve d'un comportement irréprochable.</w:t>
      </w:r>
    </w:p>
    <w:p>
      <w:r>
        <w:rPr>
          <w:b/>
        </w:rPr>
        <w:t>E. 5.1</w:t>
      </w:r>
    </w:p>
    <w:p>
      <w:r>
        <w:t>La question de l'application de l'art. 50 al. 1 let. a et b LEtr a été tranchée de manière définitive dans la procédure initiale ayant abouti à un arrêt d'irrecevabilité du Tribunal administratif fédéral rendu le 4 février 2014. Dans la présente procédure, le recourant n'invoque pas cette disposition, de sorte qu'il n'y pas lieu d'y revenir (cf. art. 42 al. 2 LTF ).</w:t>
      </w:r>
    </w:p>
    <w:p>
      <w:r>
        <w:rPr>
          <w:b/>
        </w:rPr>
        <w:t>E. 5.2</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140 I 145 consid. 3.1 p. 146 s. et les références citées). Il n'y a cependant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140 I 145 consid. 3.1 p. 146 s. et les références citées).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135 I 153 consid. 2.1 p. 155).</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réside durablement dans le même pays que son enfant et y dispose d'un droit de séjour. Sous l'angle du droit à une vie familiale (cf. art. 8 par. 1 CEDH ),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 ATF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139 I 315 consid. 2.2 p. 319 et les références citées).</w:t>
      </w:r>
    </w:p>
    <w:p>
      <w:r>
        <w:rPr>
          <w:b/>
        </w:rPr>
        <w:t>E. 5.3</w:t>
      </w:r>
    </w:p>
    <w:p>
      <w:r>
        <w:t>En l'occurrence, il ressort des constatations de l'autorité précédente, qui lient le Tribunal de céans (cf. art. 105 al. 1 LTF ), que le recourant entretient un lien affectif particulièrement fort avec ses enfants. Le maintien des liens affectifs en dépit de la rupture de l'union conjugale ne suffit cependant pas à justifier la prolongation de son autorisation de séjour. Comme l'a constaté le Tribunal administratif fédéral, l'intéressé n'a pas été régulier dans le versement de la contribution d'entretien due à ses enfants. Par jugement de mesures protectrices de l'union conjugale du 22 octobre 2009, le recourant a été astreint au paiement d'une contribution d'entretien mensuelle de 450 fr. par enfant. Selon l'état de fait retenu par l'autorité précédente, l'intéressé a versé 10'614 fr. 85 pour l'entretien de ses enfants en 2011 et 900 fr. en 2012. Entre le 1er février 2012 et le 28 février 2013, le recourant a cependant cessé tout versement au titre de contribution d'entretien. Depuis le mois de juillet 2013, le recourant a certes versé une contribution d'entretien mensuelle de 100 fr. par mois, conformément à un accord passé avec le Service de l'action sociale en date du 4 juillet 2013. Ce montant reste cependant largement en-deçà des 450 fr. par enfant fixés dans le jugement de mesures protectrices de l'union conjugale du 22 octobre 2009, de sorte que l'état de fait ne permet pas de retenir un lien économique particulièrement fort entre le recourant et ses enfants. Contrairement à ce que laisse entendre le recourant, la raison pour laquelle il ne s'acquitte pas de son dû n'est pas déterminante. Afin d'apprécier l'intensité du lien économique entre les intéressés, seul compte en définitive le fait que la pension ne soit pas versée. Cette question est appréciée de manière objective (arrêts 2C_797/2014 du 13 février 2015 consid. 4.4; 2C_794/2014 du 23 janvier 2015 consid. 3.3; 2C_173/2009 du 10 septembre 2009 consid. 4.2). Le Tribunal fédéral a certes admis qu'il convenait de distinguer la situation dans laquelle l'étranger ne contribuait pas à l'entretien de l'enfant faute d'avoir été autorisé à travailler, de celle dans laquelle il ne faisait aucun effort pour trouver un emploi (cf. arrêts 2C_420/2015 du 1er octobre 2015 consid. 2.4; 2A.516/1999 du 16 février 2000 consid. 4 bb). Les exigences relatives à l'étendue de la relation que l'étranger doit entretenir avec son enfant d'un point de vue affectif et économique doivent rester dans l'ordre du possible et du raisonnable (cf. arrêts 2C_420/2015 du 1er octobre 2015 consid. 2.4; 2C_1125/2014 du 9 septembre 2015 consid. 4.6.2). Outre que le recourant ne prétend pas avoir manqué à son obligation d'entretien faute d'avoir été autorisé à travailler, il ressort du dossier que l'intéressé n'a de toute évidence pas fait de l'entretien financier de ses enfants une priorité puisqu'il a préféré dépenser plus de 2'000 fr. à l'achat de stupéfiants, ce qui lui a valu une condamnation le 14 juin 2012 (cf. art. 105 al. 2 LTF ). Dans ces conditions, on ne peut admettre un lien familial fort d'un point de vue économique.</w:t>
      </w:r>
    </w:p>
    <w:p>
      <w:r>
        <w:t>A cela s'ajoute que le recourant ne peut pas se prévaloir d'un comportement irréprochable. En effet, la décision initiale du 25 juillet 2013 fait état de deux condamnations pénales: l'une le 30 avril 2004 pour recel et escroquerie et l'autre le 14 juin 2012 pour infraction à la LStup. Le recourant se prévaut du temps écoulé depuis sa condamnation du 30 avril 2004. Certes, les condamnations pénales ne peuvent justifier indéfiniment une restriction du droit au regroupement familial; avec l'écoulement du temps et un comportement correct, les considérations de prévention générale liées à la sécurité et l'ordre publics perdent en importance (cf. arrêts 2C_1224/2013 du 12 décembre 2014 consid. 5.1.1; 2C_953/2013 du 16 septembre 2014 consid. 3.3; 2C_1163/2013 du 8 août 2014 consid. 4.2). L'écoulement du temps doit cependant s'accompagner à tout le moins d'un changement de comportement de l'intéressé, ce qui commence par le respect des décisions prononcées (cf. arrêts 2C_406/2013 du 23 septembre 2013 consid. 4.4.1; 2C_1170/2012 du 24 mai 2013 consid. 3.3). Or, force est de constater que la condamnation pénale du 30 avril 2004 n'a pas permis au recourant de modifier son comportement puisqu'il a été à nouveau condamné en 2012 pour l'achat de stupéfiants. Il ressort du reste de la décision du 25 juillet 2013 qu'en plus des condamnations pénales, le recourant a accumulé une dette d'aide sociale à hauteur de 20'912 fr. (état au 16 janvier 2012) et qu'il a fait l'objet de nombreuses poursuites et actes de défaut de bien datant de 2006 à 2012 pour un montant total de plus de 57'000 fr.</w:t>
      </w:r>
    </w:p>
    <w:p>
      <w:r>
        <w:rPr>
          <w:b/>
        </w:rPr>
        <w:t>E. 5.4</w:t>
      </w:r>
    </w:p>
    <w:p>
      <w:r>
        <w:t>Il suit des considérations qui précèdent que le recourant ne présente pas de lien économique fort avec ses enfants et qu'il ne peut se targuer d'un comportement irréprochable. Contrairement à ce que prétend le recourant, on ne se trouve donc pas dans une des situations particulières où la jurisprudence admet, sous l'angle de la proportionnalité, que l'absence d'un critère peut être compensée par la réalisation d'autres conditions, soit l'existence de liens familiaux particulièrement forts d'un point de vue affectif et économique, la durée du séjour, le degré d'intégration, l'intérêt des enfants, etc. (cf. arrêts 2C_728/2014 du 3 juin 2015 consid. 4.1; 2C_1125/2014 du 9 septembre 2015 consid. 4.4). C'est, dès lors, à juste titre que le Tribunal administratif fédéral a confirmé le refus de renouveler l'autorisation de séjour du recourant.</w:t>
      </w:r>
    </w:p>
    <w:p>
      <w:r>
        <w:rPr>
          <w:b/>
        </w:rPr>
        <w:t>E. 6</w:t>
      </w:r>
    </w:p>
    <w:p>
      <w:r>
        <w:t>Quant aux art. 3, 7 et 9 de la Convention du 20 novembre 1989 relative aux droits de l'enfant (CDE; RS 0.107) que le recourant a invoqués dans son recours, on ne voit pas en quoi ils seraient violés, ce que l'intéressé ne démontre du reste nullement. Le Tribunal fédéral a, au demeurant, déjà jugé que l'on ne pouvait déduire des dispositions de la convention aucune prétention directe à l'obtention d'une autorisation de séjour ( ATF 139 I 315 consid. 2.4 p. 321 et les références citées). L'intérêt des enfants doit en revanche être pris en compte lors de l'examen de la proportionnalité, tel que l'on vient de le voir (cf.</w:t>
      </w:r>
    </w:p>
    <w:p>
      <w:r>
        <w:t>supra consid. 5.4).</w:t>
      </w:r>
    </w:p>
    <w:p>
      <w:r>
        <w:rPr>
          <w:b/>
        </w:rPr>
        <w:t>E. 7</w:t>
      </w:r>
    </w:p>
    <w:p>
      <w:r>
        <w:t>Au vu de ce qui p récède, le recours doit être rejeté, dans la mesure où il est recevable. Le recours étant manifestement dépourvu de chances de succès, la demande d'assistance judiciaire limitée aux frais de la procédure est rejetée ( art. 64 al. 1 LTF ). Par conséquent, les frais judiciaires seront mis à la charge du recourant, mais ils seront fixés en tenant compte de sa situation financière ( art. 66 al. 1 et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