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555/2011 vom 29. November 2011</w:t>
      </w:r>
    </w:p>
    <w:p>
      <w:r>
        <w:t>Bundesgericht, 2011-11-29, FR</w:t>
      </w:r>
    </w:p>
    <w:p>
      <w:r>
        <w:rPr>
          <w:b/>
        </w:rPr>
        <w:t xml:space="preserve">Quelle: </w:t>
      </w:r>
      <w:r>
        <w:t>https://mcp.opencaselaw.ch/entscheid/bger_2C_555_2011</w:t>
      </w:r>
    </w:p>
    <w:p>
      <w:r>
        <w:t>FR: TF 2C 555/2011 du 29 novembre 2011</w:t>
      </w:r>
    </w:p>
    <w:p>
      <w:r>
        <w:t>IT: TF 2C 555/2011 del 29 novembre 2011</w:t>
      </w:r>
    </w:p>
    <w:p>
      <w:pPr>
        <w:pStyle w:val="Heading2"/>
      </w:pPr>
      <w:r>
        <w:t>Regeste</w:t>
      </w:r>
    </w:p>
    <w:p>
      <w:r>
        <w:t>autorisation de séjour | Droit de cité et droit des étrangers</w:t>
      </w:r>
    </w:p>
    <w:p>
      <w:pPr>
        <w:pStyle w:val="Heading2"/>
      </w:pPr>
      <w:r>
        <w:t>Erwägungen</w:t>
      </w:r>
    </w:p>
    <w:p>
      <w:r>
        <w:rPr>
          <w:b/>
        </w:rPr>
        <w:t>E. 1.1</w:t>
      </w:r>
    </w:p>
    <w:p>
      <w:r>
        <w:t>La recourante a formé, en un seul acte (cf. art. 119 LTF ), un recours en matière de droit public et un recours constitutionnel subsidiaire. La recevabilité du premier excluant celle du second s'agissant des mêmes griefs (cf. art. 113 LTF ), il convient d'examiner en priorité si la voie du recours en matière de droit public est ouverte.</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497 consid. 3.3 p. 500 s.). En l'occurrence, la recourante se prévaut de sa relation avec sa fille Y.________ qui possède la nationalité suisse, en invoquant notamment l' art. 8 CEDH . Du moment que cette disposition est potentiellement de nature à lui conférer un droit à une autorisation de séjour, le recours est recevable au regard de l' art. 83 let . c ch. 2 LTF. La voie du recours en matière de droit public est donc ouverte et le recours constitutionnel subsidiaire, partant, irrecevable.</w:t>
      </w:r>
    </w:p>
    <w:p>
      <w:r>
        <w:rPr>
          <w:b/>
        </w:rPr>
        <w:t>E. 1.3</w:t>
      </w:r>
    </w:p>
    <w:p>
      <w:r>
        <w:t>Les autres conditions de recevabilité étant réunies, il se justifie d'entrer en matière.</w:t>
      </w:r>
    </w:p>
    <w:p>
      <w:r>
        <w:rPr>
          <w:b/>
        </w:rPr>
        <w:t>E. 1.4</w:t>
      </w:r>
    </w:p>
    <w:p>
      <w:r>
        <w:t>Saisi d'un recours en matière de droit public, le Tribunal fédéral examine librement la violation du droit fédéral et du droit international ( art. 95 let. a et b et 106 al. 1 LTF ), sous réserve des exigences de motivation figurant à l' art. 106 al. 2 LTF s'agissant des droits fondamentaux. Il y procède en se fondant sur les faits constatés par l'autorité précédente ( art. 105 al. 1 LTF ), à moins que ces faits n'aient été établis de façon manifestement inexacte - c'est-à-dire arbitrairement au sens de l' art. 9 Cst. ( ATF 134 V 53 consid. 4.3 p. 62; 133 III 393 consid. 7.1 p. 398) - ou en violation du droit au sens de l' art. 95 LTF ( art. 105 al. 2 LTF ). D'une manière générale, la correction du vice doit en outre être susceptible d'influer sur le sort de la cause (art. 97 al. 1 in fine LTF).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135 V 2 consid. 1.3; 134 I 140 consid. 5.4). Le recourant doit expliquer de manière circonstanciée en quoi ces conditions seraient réalisées, faute de quoi il n'est pas possible de tenir compte d'un état de fait divergeant de celui qui est contenu dans l'acte attaqué. En particulier, le Tribunal de céans n'entre pas en matière sur des critiques appellatoires portant sur l'état de fait ou sur l'appréciation des preuves (cf. ATF 135 III 397 consid 1.4 p. 400).</w:t>
      </w:r>
    </w:p>
    <w:p>
      <w:r>
        <w:rPr>
          <w:b/>
        </w:rPr>
        <w:t>E. 2</w:t>
      </w:r>
    </w:p>
    <w:p>
      <w:r>
        <w:t>En invoquant le droit d'être entendu garanti par l' art. 29 al. 2 Cst. , la recourante soulève des griefs formels qu'il convient d'examiner en premier lieu.</w:t>
      </w:r>
    </w:p>
    <w:p>
      <w:r>
        <w:rPr>
          <w:b/>
        </w:rPr>
        <w:t>E. 2.1.1</w:t>
      </w:r>
    </w:p>
    <w:p>
      <w:r>
        <w:t>La recourante s'en prend au rejet par l'autorité précédente de ses requêtes tendant à l'audition de Y.________ et de A.________</w:t>
      </w:r>
    </w:p>
    <w:p>
      <w:r>
        <w:rPr>
          <w:b/>
        </w:rPr>
        <w:t>E. 2.1.2</w:t>
      </w:r>
    </w:p>
    <w:p>
      <w:r>
        <w:t>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 130 II 425 consid. 2.1 p. 429).</w:t>
      </w:r>
    </w:p>
    <w:p>
      <w:r>
        <w:rPr>
          <w:b/>
        </w:rPr>
        <w:t>E. 2.1.3</w:t>
      </w:r>
    </w:p>
    <w:p>
      <w:r>
        <w:t>En l'occurrence, la recourante n'expose pas en quoi il aurait été arbitraire, de la part de l'autorité précédente, de rejeter les requêtes d'administration de preuves en cause par appréciation anticipée. Non conforme à l' art. 106 al. 2 LTF , le grief est irrecevable. S'agissant en particulier de l'audition de Y.________, la recourante ne conteste pas tant le refus d'y procéder que le fait que l'autorité précédente a tranché la cause sans faire droit au souhait exprimé par cette dernière dans sa lettre du 4 avril 2011 de garder sa mère auprès d'elle. Or, cette critique a trait au fond et ne saurait naturellement relever du droit d'être entendu garanti par l' art. 29 al. 2 Cst.</w:t>
      </w:r>
    </w:p>
    <w:p>
      <w:r>
        <w:rPr>
          <w:b/>
        </w:rPr>
        <w:t>E. 2.2.1</w:t>
      </w:r>
    </w:p>
    <w:p>
      <w:r>
        <w:t>La recourante reproche à l'autorité précédente d'avoir manqué à son obligation de motiver sa décision en n'indiquant pas les motifs pour lesquels elle ne faisait pas droit au souhait exprimé par sa fille de la garder auprès d'elle.</w:t>
      </w:r>
    </w:p>
    <w:p>
      <w:r>
        <w:rPr>
          <w:b/>
        </w:rPr>
        <w:t>E. 2.2.2</w:t>
      </w:r>
    </w:p>
    <w:p>
      <w:r>
        <w:t>Selon la jurisprudence relative à l' art. 29 al. 2 Cst. ,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136 I 229 consid. 5.2 p. 236; 184 consid. 2.2.1 p. 188; 135 V 65 consid. 2.6 p. 73).</w:t>
      </w:r>
    </w:p>
    <w:p>
      <w:r>
        <w:rPr>
          <w:b/>
        </w:rPr>
        <w:t>E. 2.2.3</w:t>
      </w:r>
    </w:p>
    <w:p>
      <w:r>
        <w:t>Amplement motivée, la décision entreprise est tout à fait conforme à la jurisprudence rappelée ci-dessus. L'autorité précédente s'est en particulier exprimée quant à l'intérêt de Y.________ (p. 7, 2e par.), de sorte que le grief soulevé par la recourante est manifestement mal fondé.</w:t>
      </w:r>
    </w:p>
    <w:p>
      <w:r>
        <w:rPr>
          <w:b/>
        </w:rPr>
        <w:t>E. 2.3</w:t>
      </w:r>
    </w:p>
    <w:p>
      <w:r>
        <w:t>La recourante s'en prend à plusieurs égards à l'état de fait contenu dans la décision attaquée. Elle conteste en particulier le bien-fondé des reproches qui lui ont été faits par l'autorité précédente - laquelle s'est référée au jugement de la Chambre des tutelles du 11 juin 2010 - de ne s'être pas sérieusement souciée de sa fille, de n'avoir pas contribué à son entretien et d'avoir contraint les autorités suisses à y pourvoir à sa place. La recourante n'expose toutefois pas en quoi les faits auraient été établis de façon arbitraire - au sens rappelé ci-dessus (consid. 1.4) - ou en violation du droit au sens de l' art. 95 LTF , mais se contente d'opposer sa propre version à celle retenue par l'autorité précédente. Si cette façon de procéder serait peut-être admissible dans le cadre d'un appel, elle n'est pas conforme aux exigences, mentionnées ci-dessus (consid. 1.4), auxquelles la LTF soumet les recours au Tribunal fédéral. Partant, ces critiques sont irrecevables, le Tribunal de céans étant fondé à vérifier l'application du droit sur la seule base des faits retenus dans le jugement du 31 mai 2011.</w:t>
      </w:r>
    </w:p>
    <w:p>
      <w:r>
        <w:rPr>
          <w:b/>
        </w:rPr>
        <w:t>E. 3</w:t>
      </w:r>
    </w:p>
    <w:p>
      <w:r>
        <w:t>La recourante invoque l' art. 8 CEDH (ainsi que l' art. 13 Cst. , dont la portée est la même: ATF 126 II 377 consid. 7 p. 394).</w:t>
      </w:r>
    </w:p>
    <w:p>
      <w:r>
        <w:rPr>
          <w:b/>
        </w:rPr>
        <w:t>E. 3.1</w:t>
      </w:r>
    </w:p>
    <w:p>
      <w:r>
        <w:t>Selon la jurisprudence, un étranger peut, selon les circonstances, se prévaloir du droit au respect de sa vie privée et familiale au sens de l' art. 8 par. 1 CEDH , pour s'opposer à une éventuelle séparation de sa famille. Encore faut-il, pour pouvoir invoquer cette disposition, que la relation entre l'étranger et une personne de sa famille ayant le droit de résider durablement en Suisse soit étroite et effective ( ATF 135 II 143 consid. 1.3.1 p. 145; 130 II 281 consid. 3.1 p. 285 et les arrêts cités) et qu'elle ait préexisté (arrêt 2C_537/2009 du 31 mars 2010 consid. 3 in fine). L' art. 8 CEDH s'applique lorsqu'un étranger fait valoir une relation intacte avec ses enfants bénéficiant du droit de résider en Suisse, même si ces derniers ne sont pas placés sous son autorité parentale ou sa garde du point de vue du droit de la famille (arrêts 2C_723/2010 du 14 février 2011 consid. 5.2; 2C_679/2009 du 1er avril 2010 consid. 2.2 et les références, notamment à l' ATF 120 Ib 1 consid. 1d p. 3). Le droit au respect de la vie privée et familiale, garanti par l' art. 8 par. 1 CEDH , n'est pas absolu. Une ingérence dans l'exercice de ce droit est possible aux conditions de l' art. 8 par. 2 CEDH . La question de savoir si, dans un cas d'espèce, les autorités de police des étrangers sont tenues d'accorder une autorisation de séjour fondée sur l' art. 8 CEDH doit être résolue sur la base d'une pesée de tous les intérêts privés et publics en présence ( ATF 135 I 143 consid. 2.1 p. 147, 153 consid. 2.1 et 2.2 p. 154 ss). Pour ce qui est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organisé de manière large et qu'il est exercé de manière régulière, spontanée et sans encombre (arrêt 2C_710/2009 du 7 mai 2010 consid. 3.1 et la référence citée).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(arrêts 2C_723/2010, précité, consid. 5.2; 2C_335/2009 du 12 février 2010 consid. 2.2.2; 2C_171/2009 du 3 août 2009 consid. 2.2 et les renvois, not. aux ATF 120 Ib 1 consid. 3c p. 5, 22 consid. 4a p. 25).</w:t>
      </w:r>
    </w:p>
    <w:p>
      <w:r>
        <w:rPr>
          <w:b/>
        </w:rPr>
        <w:t>E. 3.2</w:t>
      </w:r>
    </w:p>
    <w:p>
      <w:r>
        <w:t>La recourante prétend que les relations qu'elle entretient avec sa fille Y.________ sont étroites et effectives, au sens de la jurisprudence de la Cour européenne des droits de l'homme. Elle fait valoir qu'elle a vécu avec elle durant près de cinq ans, que pendant les dix années où elles ont été séparées, elle a maintenu des "rapports constants" et que depuis son retour en Suisse en février 2010, elle vit à nouveau avec elle. La recourante soutient en outre que la décision attaquée est arbitraire, grief qui se confond en l'occurrence avec celui de violation du principe de la proportionnalité.</w:t>
      </w:r>
    </w:p>
    <w:p>
      <w:r>
        <w:rPr>
          <w:b/>
        </w:rPr>
        <w:t>E. 3.3</w:t>
      </w:r>
    </w:p>
    <w:p>
      <w:r>
        <w:t>Au regard notamment du retrait de son autorité parentale, prononcé le 11 juin 2010 par jugement entré en force, il est douteux que la recourante entretienne avec sa fille Y.________ des relations étroites et effectives lui permettant d'invoquer l' art. 8 CEDH . La question peut toutefois demeurer indécise. Force est en effet d'admettre, avec l'autorité précédente, qu'à supposer que tel soit le cas, la pesée d'intérêts à effectuer selon le par. 2 de cette disposition conduit à refuser l'autorisation de séjour sollicitée. Les liens familiaux que la recourante entretient avec sa fille ne sauraient en effet être qualifiés de particulièrement forts à tout le moins au plan économique, puisqu'il ressort de la décision attaquée qu'elle n'a pas subvenu à son entretien lorsqu'elle se trouvait au Maroc et qu'elle n'y pourvoit pas davantage depuis qu'elle est en Suisse, s'étant installée chez un tiers à B.________, alors que sa fille vit toujours auprès de A.________. En outre, la recourante ne saurait se prévaloir d'un comportement irréprochable. Il paraît même abusif qu'elle invoque maintenant ses relations avec sa fille, alors que pendant une dizaine d'années elle a laissé celle-ci aux bons soins de la prénommée, sans subvenir en tout cas à son entretien. On peut pour le reste renvoyer à la décision attaquée, aussi pour ce qui est de la prise en compte de l'intérêt de sa fille. Dans ces conditions, l'intérêt privé de la recourante ne saurait l'emporter sur l'intérêt public que revêt une politique migratoire restrictive.</w:t>
      </w:r>
    </w:p>
    <w:p>
      <w:r>
        <w:rPr>
          <w:b/>
        </w:rPr>
        <w:t>E. 4</w:t>
      </w:r>
    </w:p>
    <w:p>
      <w:r>
        <w:t>C'est au surplus en vain que la recourante se plaint de violation de l' art. 3 CEDH . La jurisprudence qu'elle invoque à l'appui de ce grief (arrêt Mubilanzila Mayeka et Kaniki Mitunga contre Belgique du 12 octobre 2006, in RUDH 2006 p. 202) est dénuée de pertinence en l'espèce: dans cette affaire, c'étaient les conditions de détention d'une enfant de cinq ans dans un centre fermé pour adultes, destiné à la détention d'étrangers en séjour irrégulier non admis sur le territoire, dans l'attente de leur éloignement, qui étaient en cause. Quant aux dispositions de la Convention du 20 novembre 1989 relative aux droits de l'enfant (RS 0.107) invoquées par la recourante, il est de jurisprudence constante qu'elles ne confèrent aucun droit à une autorisation de séjour en Suisse ( ATF 126 II 377 consid. 5d p. 391 s.; arrêts 6B_847/2010 du 9 mars 2011 consid. 2.2; 2A.501/2006 du 14 novembre 2006 consid. 2.3.2).</w:t>
      </w:r>
    </w:p>
    <w:p>
      <w:r>
        <w:rPr>
          <w:b/>
        </w:rPr>
        <w:t>E. 5</w:t>
      </w:r>
    </w:p>
    <w:p>
      <w:r>
        <w:t>Au vu de ce qui précède, le recours en matière de droit public doit être rejeté dans la mesure où il est recevable. Succombant, la recourante doit supporter les frais judiciaires (cf. art. 66 al. 1 LTF ). Le recours se révélant d'emblée dénué de chances de succès, elle ne saurait bénéficier de l'assistance judiciaire (cf. art. 64 LTF ). Les frais seront toutefois fixés en tenant compte de sa situation financière (cf. art. 65 al. 2 LTF ). Il n'est pas alloué de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