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554/2011 vom 20. Januar 2012</w:t>
      </w:r>
    </w:p>
    <w:p>
      <w:r>
        <w:t>Bundesgericht, 2012-01-20, FR</w:t>
      </w:r>
    </w:p>
    <w:p>
      <w:r>
        <w:rPr>
          <w:b/>
        </w:rPr>
        <w:t xml:space="preserve">Quelle: </w:t>
      </w:r>
      <w:r>
        <w:t>https://mcp.opencaselaw.ch/entscheid/bger_2C_554_2011</w:t>
      </w:r>
    </w:p>
    <w:p>
      <w:r>
        <w:t>FR: TF 2C 554/2011 du 20 janvier 2012</w:t>
      </w:r>
    </w:p>
    <w:p>
      <w:r>
        <w:t>IT: TF 2C 554/2011 del 20 gennaio 2012</w:t>
      </w:r>
    </w:p>
    <w:p>
      <w:pPr>
        <w:pStyle w:val="Heading2"/>
      </w:pPr>
      <w:r>
        <w:t>Regeste</w:t>
      </w:r>
    </w:p>
    <w:p>
      <w:r>
        <w:t>Autorisation de séjour | Droit de cité et droit des étrangers</w:t>
      </w:r>
    </w:p>
    <w:p>
      <w:pPr>
        <w:pStyle w:val="Heading2"/>
      </w:pPr>
      <w:r>
        <w:t>Erwägungen</w:t>
      </w:r>
    </w:p>
    <w:p>
      <w:r>
        <w:rPr>
          <w:b/>
        </w:rPr>
        <w:t>E. 1.1</w:t>
      </w:r>
    </w:p>
    <w:p>
      <w:r>
        <w:t>L'objet du litige et les conclusions des parties ne peuvent porter que sur les questions examinées dans l'arrêt attaqué (cf. art. 99 al. 2 LTF ). En l'espèce, l'autorité précédente a déclaré irrecevables les conclusions (en réforme) portant sur le caractère injustifié du refus de la prolongation du permis de séjour et tendant au renouvellement de ce dernier. Elle est entrée en matière uniquement sur les conclusions (cassatoires) en annulation de la décision précédente pour violation du droit d'être entendu et établissement incorrect des faits. Or, le recours au Tribunal de céans ne contient aucune considération relative à une restriction indue de l'objet du litige par l'autorité précédente et tendant à contester le fait que cette instance a déclaré irrecevables les conclusions précitées. Les conclusions en renouvellement de l'autorisation de séjour prises devant le Tribunal fédéral sont, partant, irrecevables. Seules peuvent être examinées celles tendant à l'annulation de la décision entreprise, le recourant soulevant notamment les griefs de violation du droit d'être entendu et d'arbitraire dans l'établissement des faits.</w:t>
      </w:r>
    </w:p>
    <w:p>
      <w:r>
        <w:rPr>
          <w:b/>
        </w:rPr>
        <w:t>E. 1.2</w:t>
      </w:r>
    </w:p>
    <w:p>
      <w:r>
        <w:t>Le Tribunal fédéral fonde son raisonnement juridique sur les faits constatés par l'autorité précédente ( art. 105 al. 1 LTF ), à moins que ces faits n'aient été établis de façon manifestement inexacte - notion qui correspond à celle d'arbitraire ( ATF 134 V 53 consid. 4.3 p. 62; arrêt 8C_220/2010 du 18 octobre 2010 consid. 3)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les critiques de type appellatoire portant sur l'état de fait ou sur l'appréciation des preuves ( ATF 135 II 313 consid. 5.2.2 p. 322; arrêt 4A_615/2010 du 14 janvier 2011 consid. 2.1). Tel est précisément le cas en l'espèce, où la motivation à l'appui du grief d'arbitraire dans l'établissement des faits est purement appellatoire. Le grief en question est ainsi irrecevable faute de motivation pertinente.</w:t>
      </w:r>
    </w:p>
    <w:p>
      <w:r>
        <w:rPr>
          <w:b/>
        </w:rPr>
        <w:t>E. 1.3</w:t>
      </w:r>
    </w:p>
    <w:p>
      <w:r>
        <w:t>Le Tribunal de céans se limitera ainsi à examiner les violations alléguées du droit d'être entendu du recourant. Point n'est besoin dans ces conditions de déterminer si le recours doit être traité comme recours en matière de droit public ou comme recours constitutionnel subsidiaire, le Tribunal fédéral se prononçant sur le grief en question avec le même pouvoir d'examen dans l'une et l'autre voie de droit. Au surplus, les autres conditions de recevabilité sont réunies; en particulier, le recours est dirigé contre une décision finale (cf. art. 90 et 117 LTF ), rendue en dernière instance cantonale par un tribunal supérieur (cf. art. 86 al. 1 let . d et al. 2 LTF et art. 113 LTF ).</w:t>
      </w:r>
    </w:p>
    <w:p>
      <w:r>
        <w:rPr>
          <w:b/>
        </w:rPr>
        <w:t>E. 1.4</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 ATF 133 IV 342 consid. 2.2 p. 344). Il s'ensuit que les pièces que le recourant a produites à l'appui de son recours au Tribunal fédéral (à savoir une lettre de son épouse et un certificat de travail établi par l'entreprise Y.________ AG) sont irrecevables.</w:t>
      </w:r>
    </w:p>
    <w:p>
      <w:r>
        <w:rPr>
          <w:b/>
        </w:rPr>
        <w:t>E. 1.5</w:t>
      </w:r>
    </w:p>
    <w:p>
      <w:r>
        <w:t>Le Tribunal fédéral applique le droit d'office ( art. 106 al. 1 LTF ). Il ne se prononce toutefois sur la violation de droits fondamentaux que si les griefs en question sont motivés de façon détaillée ( art. 106 al. 2 LTF ).</w:t>
      </w:r>
    </w:p>
    <w:p>
      <w:r>
        <w:rPr>
          <w:b/>
        </w:rPr>
        <w:t>E. 2</w:t>
      </w:r>
    </w:p>
    <w:p>
      <w:r>
        <w:t>Le recourant se plaint de violation de son droit d'être entendu, en relation avec le refus des autorités cantonales de mettre en ?uvre une confrontation entre lui et son épouse, mesure d'instruction jugée inutile à tous les stades de la procédure et en dernier lieu par l'autorité précédente.</w:t>
      </w:r>
    </w:p>
    <w:p>
      <w:r>
        <w:rPr>
          <w:b/>
        </w:rPr>
        <w:t>E. 2.1</w:t>
      </w:r>
    </w:p>
    <w:p>
      <w:r>
        <w:t>Le droit d'être entendu, tel qu'il est garanti par l' art. 29 al. 2 Cst. - le recourant n'invoquant aucune norme cantonale qui aurait une portée plus large que cette disposition constitutionnelle -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135 II 286 consid. 5.1 p. 293). Le droit d'être entendu implique également pour l'autorité l'obligation de motiver sa décision; elle peut toutefois se limiter aux points essentiels pour la décision à rendre ( ATF 135 III 670 consid. 3.3.1 p. 677). Enfin, le droit d'être entendu n'empêche pas l'autorité de mettre un terme à l'instruction lorsque, procédant d'une manière non arbitraire à une appréciation anticipée des preuves qui lui sont encore proposées, elle a la certitude qu'elles ne pourraient l'amener à modifier son opinion ( ATF 136 I 229 consid. 5.3 p. 236 et les arrêts cités).</w:t>
      </w:r>
    </w:p>
    <w:p>
      <w:r>
        <w:rPr>
          <w:b/>
        </w:rPr>
        <w:t>E. 2.2</w:t>
      </w:r>
    </w:p>
    <w:p>
      <w:r>
        <w:t>En l'espèce, l'autorité précédente a tenu pour établi que le mariage avait duré moins de trois ans, de sorte que le recourant ne pouvait se prévaloir d'une autorisation fondée sur l'art. 50 al. 1 let. a de la loi fédérale du 16 décembre 2005 sur les étrangers (LEtr; RS 142.20). Elle a abouti à cette conclusion en se fondant sur les propres déclarations du recourant qui, dans son mémoire de recours, admettait que la vie conjugale avait duré "presque" trois ans, ce qui aurait déjà permis de mettre un terme à l'instruction. La Cour cantonale a au surplus pris en considération les déclarations de l'épouse du recourant des 28 janvier et 20 mars 2009 et le fait, établi par pièces, que celle-ci avait pris un appartement pour vivre avec son nouvel ami dès le 1er octobre 2008. Ainsi, indépendamment de ce que la séparation datait alors déjà de plusieurs mois, il était certain qu'à cette date et donc avant l'échéance du délai de trois ans (art. 50 al. 1 let. a LEtr) qui serait arrivé à terme le 18 octobre 2008, l'union conjugale avait cessé d'exister. L'autorité précédente pouvait dès lors, sans arbitraire, refuser d'administrer d'autres preuves sur cette question. Le grief de violation du droit d'être entendu doit donc être rejeté.</w:t>
      </w:r>
    </w:p>
    <w:p>
      <w:r>
        <w:rPr>
          <w:b/>
        </w:rPr>
        <w:t>E. 3</w:t>
      </w:r>
    </w:p>
    <w:p>
      <w:r>
        <w:t>Il s'ensuit que, dans les limites de sa recevabilité, le recours doit être rejeté. Le recourant, qui succombe, doit supporter les frais de la présente procédure (cf. art.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