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2C_553/2017 vom 30. Juni 2017</w:t>
      </w:r>
    </w:p>
    <w:p>
      <w:r>
        <w:t>Bundesgericht, 2017-06-30, FR</w:t>
      </w:r>
    </w:p>
    <w:p>
      <w:r>
        <w:rPr>
          <w:b/>
        </w:rPr>
        <w:t xml:space="preserve">Quelle: </w:t>
      </w:r>
      <w:r>
        <w:t>https://mcp.opencaselaw.ch/entscheid/bger_2C_553_2017</w:t>
      </w:r>
    </w:p>
    <w:p>
      <w:r>
        <w:t>FR: TF 2C_553/2017 du 30 juin 2017</w:t>
      </w:r>
    </w:p>
    <w:p>
      <w:r>
        <w:t>IT: TF 2C_553/2017 del 30 giugno 2017</w:t>
      </w:r>
    </w:p>
    <w:p>
      <w:pPr>
        <w:pStyle w:val="Heading2"/>
      </w:pPr>
      <w:r>
        <w:t>Erwägungen</w:t>
      </w:r>
    </w:p>
    <w:p>
      <w:r>
        <w:rPr>
          <w:b/>
        </w:rPr>
        <w:t>E. 1</w:t>
      </w:r>
    </w:p>
    <w:p>
      <w:r>
        <w:t>Par mémoire du 21 novembre 2016, X.________ a déposé un recours, enregistré sous le n° B-7193/2016 auprès du Tribunal administratif fédéral contre la décision rendue le 18 octobre 2016 par le Secrétariat d'Etat à la formation, à la recherche et à l'innovation (SEFRI) refusant de reconnaître l'équivalence d'un master obtenu par l'intéressée le 27 novembre 2014 à Paris.</w:t>
      </w:r>
    </w:p>
    <w:p>
      <w:r>
        <w:rPr>
          <w:b/>
        </w:rPr>
        <w:t>E. 2</w:t>
      </w:r>
    </w:p>
    <w:p>
      <w:r>
        <w:t>Par décision incidente du 8 juin 2017, le Tribunal administratif fédéral a suspendu la procédure B-7193/2016 jusqu'à droit connu sur le recours 2C_472/2017 déposé auprès du Tribunal fédéral par lui contre un arrêt du Tribunal administratif fédéral B-5372/2015 rendu le 4 avril 2017 lui renvoyant la cause pour qu'il examine l'équivalence entre un diplôme étranger dans le domaine de l'optométrie et l'ancien diplôme fédéral d'opticien.</w:t>
      </w:r>
    </w:p>
    <w:p>
      <w:r>
        <w:rPr>
          <w:b/>
        </w:rPr>
        <w:t>E. 3</w:t>
      </w:r>
    </w:p>
    <w:p>
      <w:r>
        <w:t>Agissant par la voie du recours en matière de droit public pour violation du principe de célérité de l' art. 29 al. 1 Cst. , X.________ demande au Tribunal fédéral, sous suite de frais et dépens, d'annuler la décision de suspension du 8 juin 2017 et d'ordonner au Tribunal administratif fédéral de statuer immédiatement.</w:t>
      </w:r>
    </w:p>
    <w:p>
      <w:r>
        <w:t>Il n'a pas été ordonné d'échange des écritures.</w:t>
      </w:r>
    </w:p>
    <w:p>
      <w:r>
        <w:rPr>
          <w:b/>
        </w:rPr>
        <w:t>E. 4</w:t>
      </w:r>
    </w:p>
    <w:p>
      <w:r>
        <w:t>La décision de suspendre la cause est une décision incidente qui peut être attaquée séparément même s'il n'en résultera pas de préjudice irréparable selon l' art. 93 al. 1 let. a LTF , lorsque la partie recourante fait valoir que la suspension entraînera une violation du principe de la célérité et que ce moyen est, comme en l'espèce, suffisamment motivé ( ATF 138 III 190 consid. 6 p. 191 s.). Il y a lieu d'entrer en matière en application de l' art. 94 LTF .</w:t>
      </w:r>
    </w:p>
    <w:p>
      <w:r>
        <w:rPr>
          <w:b/>
        </w:rPr>
        <w:t>E. 5</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6</w:t>
      </w:r>
    </w:p>
    <w:p>
      <w:r>
        <w:t>Exposant que la procédure dure depuis deux ans, notamment en violation de disposition légales résultant de l'ALCP, la recourante soutient qu'une suspension supplémentaire, telle que décidée par l'instance précédente, viole le principe de célérité.</w:t>
      </w:r>
    </w:p>
    <w:p>
      <w:r>
        <w:rPr>
          <w:b/>
        </w:rPr>
        <w:t>E. 6.1</w:t>
      </w:r>
    </w:p>
    <w:p>
      <w:r>
        <w:t>Selon l'art. 51 § 1 de la Directive 2005/36/CE du Parlement européen et du Conseil du 7 septembre 2005 relative à la reconnaissance des qualifications professionnelles (JO L 255 du 30.9.2005, p. 22 ss; ci-après: directive reconnaissance des qualifications professionnelles) telle qu'applicable à la Suisse selon la Décision n° 1/2015 du Comité mixte institué par l'article 14 de l'accord entre la Communauté européenne et ses États membres, d'une part, et la Confédération suisse, d'autre part, sur la libre circulation des personnes du 8 juin 2015 modifiant l'annexe III (Reconnaissance mutuelle des qualifications professionnelles) dudit accord (JO L 148, 13.6.2015, p. 38-40), invoquée par la recourante, l'autorité compétente de l'État membre d'accueil accuse réception du dossier du demandeur dans un délai d'un mois à compter de sa réception et l'informe le cas échéant de tout document manquant. Selon le § 2 de l'art. 51, la procédure d'examen d'une demande visant à obtenir l'autorisation d'exercer une profession réglementée doit être achevée dans les plus brefs délais et sanctionnée par une décision dûment motivée de l'autorité compétente de l'État membre d'accueil, en tout état de cause dans les trois mois à compter de la présentation du dossier complet de l'intéressé. Toutefois, ce délai peut être prorogé d'un mois dans les cas relevant des chapitres I et II du présent titre.</w:t>
      </w:r>
    </w:p>
    <w:p>
      <w:r>
        <w:rPr>
          <w:b/>
        </w:rPr>
        <w:t>E. 6.2</w:t>
      </w:r>
    </w:p>
    <w:p>
      <w:r>
        <w:t>En l'espèce, il n'est pas contesté que la demande initiale a été déposée le 12 mai 2015 et que le SEFRI a rendu sa décision le 18 octobre 2016. Le 6 février 2017, ce dernier en a rendu une deuxième sur arrêt de renvoi du Tribunal administratif fédéral. Cette décision a fait l'objet, le 21 novembre 2016, du recours dont la procédure est suspendue par la décision attaquée du 8 juin 2017. Quoi qu'en pense la recourante, qui ne s'en est pas plainte, à tout le moins pas avant de recevoir une décision du SEFRI le 18 octobre 2016, raison pour laquelle elle est forclose à cet égard, il n'y a pas lieu de constater un retard injustifié fondé sur les délais prévus par l'art. 51 de la directive reconnaissance des qualifications professionnelles. Il s'ensuit que seul le caractère raisonnable de la durée de la procédure subséquente, qui constitue une procédure de juridiction administrative qui échappe à la réglementation de l'art. 51 précité, doit par conséquent examinée.</w:t>
      </w:r>
    </w:p>
    <w:p>
      <w:r>
        <w:rPr>
          <w:b/>
        </w:rPr>
        <w:t>E. 6.3</w:t>
      </w:r>
    </w:p>
    <w:p>
      <w:r>
        <w:t>S'agissant du caractère raisonnable de la durée de la procédure compte tenu de la décision de suspension litigieuse, la recourante perd de vue que l'arrêt B-5372/2015 du 4 avril 2017 ne reconnaît pas directement l'équivalence des diplômes en cause mais renvoie uniquement la cause au SEFRI pour qu'il examine l'équivalence du diplôme en cause avec l'ancien diplôme fédéral d'opticien, ce qui nécessite un examen matériel circonstancié et un travail relativement important. Or, c'est précisément à l'obligation de procéder à cette comparaison que le SEFRI s'oppose devant le Tribunal fédéral en procédure 2C_472/2017. Si le SEFRI devait obtenir gain de cause, les ressources mises en oeuvre pour rendre un arrêt du Tribunal administratif fédéral dans la cause de la recourante et celles mobilisées au sein du SEFRI pour procéder à un tel examen d'équivalence l'auront été en vain, ce qui est contraire au principe d'économie de procédure, sans pour autant que la recourante n'obtienne, dans l'hypothèse inverse, de réponse définitive à sa demande de reconnaissance. Par conséquent, en jugeant qu'il y avait lieu de suspendre la procédure de recours B_7193/2016 jusqu'à droit connu sur la procédure 2C_472/2017 pendante devant le Tribunal fédéral, le Tribunal administratif fédéral n'a pas violé le droit fédéral. Le recours est rejeté.</w:t>
      </w:r>
    </w:p>
    <w:p>
      <w:r>
        <w:rPr>
          <w:b/>
        </w:rPr>
        <w:t>E. 7</w:t>
      </w:r>
    </w:p>
    <w:p>
      <w:r>
        <w:t>Les considérants qui précèdent conduisent au rejet du recours, en application de la procédure simplifiée de l' art. 109 LTF . 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