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550/2022 vom 14. Juli 2022</w:t>
      </w:r>
    </w:p>
    <w:p>
      <w:r>
        <w:t>Bundesgericht, 2022-07-14, FR</w:t>
      </w:r>
    </w:p>
    <w:p>
      <w:r>
        <w:rPr>
          <w:b/>
        </w:rPr>
        <w:t xml:space="preserve">Quelle: </w:t>
      </w:r>
      <w:r>
        <w:t>https://mcp.opencaselaw.ch/entscheid/bger_2C_550_2022</w:t>
      </w:r>
    </w:p>
    <w:p>
      <w:r>
        <w:t>FR: TF 2C 550/2022 du 14 juillet 2022</w:t>
      </w:r>
    </w:p>
    <w:p>
      <w:r>
        <w:t>IT: TF 2C 550/2022 del 14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Le 22 juillet 2020, l'Administration fédérale a transmis l'intégralité des pièces du dossier à A.________ qui, dans ses déterminations, s'est opposé à tout échange de renseignements avec l'autorité requérante. Par décision finale du 16 mars 2021 notifiée à A.________, l'Administration fédérale a accordé l'assistance administrative à l'autorité requérante. Contre cette décision, A.________ a recouru auprès du Tribunal administratif fédéral, concluant à son annulation et au rejet de l'assistance administrative le concernant. Au préalable, il a requis la suspension de la procédure jusqu'à droit connu sur une procédure pénale qu'un client de la Banque avait intentée contre celle-ci. Par arrêt du 22 juin 2022, le Tribunal administratif fédéral a rejeté la requête de suspension de la procédure pour autant qu'elle ne soit pas sans objet, ainsi que le recours.</w:t>
      </w:r>
    </w:p>
    <w:p>
      <w:r>
        <w:rPr>
          <w:b/>
        </w:rPr>
        <w:t>E. 1.5</w:t>
      </w:r>
    </w:p>
    <w:p>
      <w:r>
        <w:t>A l'encontre de cet arrêt, A.________ forme un recours en matière de droit public au Tribunal fédéral. Sous suite de frais et dépens, il conclut, principalement, à son annulation; subsidiairement, à son annulation et au renvoi de la cause au Tribunal administratif fédéral pour nouvelle décision dans le sens des considérants. A titre préalable, il requiert l'effet suspensif.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 2C_289/2015 du 5 avril 2016 consid. 1.2.1 non publié in ATF 142 II 218 ; arrêt 2C_54/2014 du 2 juin 2014 consid. 1.1, in StE 2014 A 31.4. Nr. 20). Comme le Tribunal fédéral n'a pas pour fonction de trancher des questions abstraites (cf. en matière d'assistance administrative, ATF 142 II 161 consid. 3), la question soulevée doit se poser concrètement dans le cas d'espèce et être déterminante pour l'issue du litige (cf. arrêts 2C_267/2022 du 12 avril 2022 consid. 2.2; 2C_754/2021 du 8 octobre 2021 consid. 4.3 in fine; 2C_554/2021 du 26 juillet 2021 consid. 3.4). 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2.2</w:t>
      </w:r>
    </w:p>
    <w:p>
      <w:r>
        <w:t>Le recourant soutient que la présente cause soulève la question juridique de principe de savoir si le " code domicile France " figurant dans la documentation bancaire qui est à l'origine de la demande d'assistance administrative du 11 mai 2016 (cf. supra consid. 1.1) crée une présomption irréfragable d'assujettissement illimité à l'impôt en France des personnes concernées, qui permet à l'Administration fédérale de contrevenir à la jurisprudence constante du Tribunal fédéral, selon laquelle la preuve immédiate de l'inexistence de critères de rattachement avec l'Etat requérant est un motif dirimant à l'octroi de l'assistance administrative en matière fiscale. Il relève que le Tribunal fédéral n'aurait encore jamais précisé si des éléments concrets et démontrés par le titulaire d'une relation bancaire concernant sa résidence fiscale sont susceptibles de faire échec au soupçon de comportement contraire au droit fiscal et aboutir par conséquent à un rejet de l'assistance administrative. Cela créerait une incertitude caractérisée qui requerrait un éclaircissement de la part du Tribunal fédéral.</w:t>
      </w:r>
    </w:p>
    <w:p>
      <w:r>
        <w:rPr>
          <w:b/>
        </w:rPr>
        <w:t>E. 2.3</w:t>
      </w:r>
    </w:p>
    <w:p>
      <w:r>
        <w:t>La question soulevée repose sur la prémisse erronée selon laquelle la jurisprudence prescrit que l'assistance administrative est refusée lorsque la personne concernée fournit la preuve immédiate de l'absence de critères de rattachement à l'impôt dans l'Etat requérant. En effet, il ressort au contraire de la jurisprudence établie du Tribunal fédéral que la détermination de la résidence fiscale d'une personne au plan international est une question de fond, qui ne peut pas être traitée par l'Administration fédérale dans le cadre d'une procédure d'assistance administrative, mais qui relève de la compétence des autorités de l'Etat requérant (cf. ATF 142 II 161 consid. 2.2.2; 218 consid. 3.6 et 3.7; cf. aussi notamment les arrêts 2C_1041/2021 du 23 décembre 2021 consid. 2.2 et 2C_964/2021 du 14 décembre 2021 consid. 3.2). Une personne concernée par une demande d'assistance administrative ne peut donc pas faire échec à l'échange de renseignements au motif qu'elle n'avait pas son domicile fiscal dans l'Etat requérant et exiger de l'Etat requis qu'il examine de manière individualisée si elle remplit les exigences d'un assujettissement en fonction du droit interne de l'Etat requérant. A cela s'ajoute que, dans l'arrêt 2C_653/2018 du 26 juillet 2019 (partiellement publié in ATF 146 II 150 ), le Tribunal fédéral a déjà examiné la portée du " code domicile France " figurant dans les listes accompagnant la demande d'assistance administrative française du 11 mai 2016. Il en a conclu que, compte tenu des autres éléments de fait présentés dans cette demande, le contexte factuel pris dans son ensemble était propre à fonder un soupçon suffisant de l'existence d'un comportement contraire au droit fiscal de la part des personnes concernées ( ATF 146 II 150 consid. 6, spécialement 6.2.5, 6.2.6 et 6.3). Le Tribunal fédéral a donc déjà examiné la portée du " code domicile France " dans le contexte de la demande du 11 mai 2016. Quoi qu'en dise le recourant, les circonstances individuelles qu'il invoque ne mettent pas en évidence une problématique qui n'aurait pas été traitée dans la jurisprudence ou qui justifierait d'y revenir sous le couvert d'une approche différenciée. Ces circonstances individuelles sont à faire valoir en procédure dans l'Etat requérant, comme l'a déjà souligné le Tribunal fédéral (cf. ATF 144 II 206 consid. 4.6; 143 II 202 consid. 6.3.6; 142 II 218 consid. 3.7).</w:t>
      </w:r>
    </w:p>
    <w:p>
      <w:r>
        <w:rPr>
          <w:b/>
        </w:rPr>
        <w:t>E. 3</w:t>
      </w:r>
    </w:p>
    <w:p>
      <w:r>
        <w:t>Il résulte de ce qui précède que le recours ne peut qu'être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l'effet suspensif étant déjà prévu à l' art. 103 al. 2 let . d LTF (arrêts 2C_232/2022 du 5 avril 2022 consid. 3; 2C_53/2021 du 22 janvier 2021 consid. 5).</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