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2C_550/2017 vom 20. Juni 2017</w:t>
      </w:r>
    </w:p>
    <w:p>
      <w:r>
        <w:t>Bundesgericht, 2017-06-20, FR</w:t>
      </w:r>
    </w:p>
    <w:p>
      <w:r>
        <w:rPr>
          <w:b/>
        </w:rPr>
        <w:t xml:space="preserve">Quelle: </w:t>
      </w:r>
      <w:r>
        <w:t>https://mcp.opencaselaw.ch/entscheid/bger_2C_550_2017</w:t>
      </w:r>
    </w:p>
    <w:p>
      <w:r>
        <w:t>FR: TF 2C_550/2017 du 20 juin 2017</w:t>
      </w:r>
    </w:p>
    <w:p>
      <w:r>
        <w:t>IT: TF 2C_550/2017 del 20 giugno 2017</w:t>
      </w:r>
    </w:p>
    <w:p>
      <w:pPr>
        <w:pStyle w:val="Heading2"/>
      </w:pPr>
      <w:r>
        <w:t>Erwägungen</w:t>
      </w:r>
    </w:p>
    <w:p>
      <w:r>
        <w:rPr>
          <w:b/>
        </w:rPr>
        <w:t>E. 1</w:t>
      </w:r>
    </w:p>
    <w:p>
      <w:r>
        <w:t>Par décision du 18 mai 2017, le Tribunal cantonal du canton de Neuchâtel a déclaré irrecevable le recours déposé par X.________ contre la décision du Service des contributions du canton de Neuchâtel du 2 novembre 2016 en matière d'assujettissement pour défaut de versement de l'avance de frais dans les délais impartis, soit deux mensualités de 300 fr. au 31 mars et 280 fr. au 28 avril 2017, par ordonnance du 7 mars 2017 et l'avertissant que si les sommes n'étaient pas payées dans les délais respectivement indiqués, le recours serait déclaré irrecevable. La dernière tranche avait été payée le 3 (</w:t>
      </w:r>
    </w:p>
    <w:p>
      <w:r>
        <w:t>recte le 2) mai 2017 en lieu et place du 28 avril 2017.</w:t>
      </w:r>
    </w:p>
    <w:p>
      <w:r>
        <w:rPr>
          <w:b/>
        </w:rPr>
        <w:t>E. 2</w:t>
      </w:r>
    </w:p>
    <w:p>
      <w:r>
        <w:t>Par courrier du 13 juin 2017, X.________ demande au Tribunal fédéral, au moins implicitement, de déclarer recevable son recours auprès du Tribunal cantonal du canton de Neuchâtel. Il se plaint de la procédure suivie par le Tribunal cantonal, dont il déplore les choix dans la fixation des délais de paiement et l'attitude de plus en plus dure et discriminatoire à l'égard des "petites gens".</w:t>
      </w:r>
    </w:p>
    <w:p>
      <w:r>
        <w:rPr>
          <w:b/>
        </w:rPr>
        <w:t>E. 3.1</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w:t>
      </w:r>
    </w:p>
    <w:p>
      <w:r>
        <w:t>En l'espèce, il appartenait au recourant d'exposer concrètement en quoi l'arrêt attaqué appliquait de manière insoutenable le droit cantonal de procédure relatif au défaut de paiement dans les délais de l'avance de frais, ce qu'il n'a pas fait.</w:t>
      </w:r>
    </w:p>
    <w:p>
      <w:r>
        <w:rPr>
          <w:b/>
        </w:rPr>
        <w:t>E. 3.2</w:t>
      </w:r>
    </w:p>
    <w:p>
      <w:r>
        <w:t>Au demeurant, si le recours avait été suffisamment motivé, il aurait dû être rejeté. D'après la jurisprudence en effet,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consid. 3.3 p. 405; 104 Ia 105 consid. 5 p. 111).</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