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2C_546/2014 vom 24. November 2014</w:t>
      </w:r>
    </w:p>
    <w:p>
      <w:r>
        <w:t>Bundesgericht, 2014-11-24, DE</w:t>
      </w:r>
    </w:p>
    <w:p>
      <w:r>
        <w:rPr>
          <w:b/>
        </w:rPr>
        <w:t xml:space="preserve">Quelle: </w:t>
      </w:r>
      <w:r>
        <w:t>https://mcp.opencaselaw.ch/entscheid/bger_2C_546_2014</w:t>
      </w:r>
    </w:p>
    <w:p>
      <w:r>
        <w:t>FR: TF 2C_546/2014 du 24 novembre 2014</w:t>
      </w:r>
    </w:p>
    <w:p>
      <w:r>
        <w:t>IT: TF 2C_546/2014 del 24 novembre 2014</w:t>
      </w:r>
    </w:p>
    <w:p>
      <w:pPr>
        <w:pStyle w:val="Heading2"/>
      </w:pPr>
      <w:r>
        <w:t>Erwägungen</w:t>
      </w:r>
    </w:p>
    <w:p>
      <w:r>
        <w:rPr>
          <w:b/>
        </w:rPr>
        <w:t>E. 1</w:t>
      </w:r>
    </w:p>
    <w:p>
      <w:r>
        <w:t>Prozessuales</w:t>
      </w:r>
    </w:p>
    <w:p>
      <w:r>
        <w:t>Das Verwaltungsgericht übermittelt einerseits das Revisionsgesuch vom 4. Juli 2013 zuständigkeitshalber in Anwendung von Art. 48 Abs. 3 BGG an das Bundesgericht; insoweit ist sein Urteil nicht angefochten. Das Bundesgericht hat somit die Eingabe vom 4. Juli 2013 als Revisionsgesuch zu behandeln (hinten E. 2); nicht mehr Streitgegenstand sind die in jener Eingabe gestellten Eventual- bzw. Subeventualanträge um Erteilung einer Härtefallbewilligung bzw. Beantragung der vorläufigen Aufnahme, da diese von der Sicherheitsdirektion unangefochten abgewiesen wurden (vorne Lit. B.a). Andererseits erhebt die Beschwerdeführerin Beschwerde gegen die vorinstanzliche Kostenliquidation (hinten E. 3).</w:t>
      </w:r>
    </w:p>
    <w:p>
      <w:r>
        <w:rPr>
          <w:b/>
        </w:rPr>
        <w:t>E. 2</w:t>
      </w:r>
    </w:p>
    <w:p>
      <w:r>
        <w:t>Revisionsgesuch</w:t>
      </w:r>
    </w:p>
    <w:p>
      <w:r>
        <w:rPr>
          <w:b/>
        </w:rPr>
        <w:t>E. 2.1</w:t>
      </w:r>
    </w:p>
    <w:p>
      <w:r>
        <w:t>Mit Urteil des Bundesgerichts vom 22. August 2012 wurde rechtskräftig ( Art. 61 BGG ) entschieden, dass die per März 2007 abgelaufene Aufenthaltsbewilligung der Gesuchstellerin nicht verlängert wird und diese die Schweiz zu verlassen hat.</w:t>
      </w:r>
    </w:p>
    <w:p>
      <w:r>
        <w:rPr>
          <w:b/>
        </w:rPr>
        <w:t>E. 2.2</w:t>
      </w:r>
    </w:p>
    <w:p>
      <w:r>
        <w:t>Gegen dieses Urteil ist die Revision möglich, sofern einer der in den Art. 121-123 BGG genannten Revisionsgründe vorliegt. Das Revisionsgesuch ist innert der in Art. 124 BGG genannten Fristen beim Bundesgericht einzureichen. Das Revisionsgesuch ist zu begründen ( Art. 42 Abs. 2 BGG ).</w:t>
      </w:r>
    </w:p>
    <w:p>
      <w:r>
        <w:rPr>
          <w:b/>
        </w:rPr>
        <w:t>E. 2.3</w:t>
      </w:r>
    </w:p>
    <w:p>
      <w:r>
        <w:t>In der Eingabe vom 4. Juli 2013 macht die Gesuchstellerin geltend, sie sei vom 26. August bis 3. September 2010 wegen einer akuten vorübergehenden psychotischen Störung in einer psychiatrischen Klinik hospitalisiert gewesen. Seit dem 6. September 2012 befinde sie sich in einer ambulanten psychiatrisch-physiotherapeutischen Behandlung wegen einer akuten polymorphen psychotischen Störung mit Symptomen einer Schizophrenie. Die Erkrankung sei grundsätzlich nicht heilbar. Gemäss einem Bericht der Schweizerischen Flüchtlingshilfe vom 4. April 2013 sei die psychiatrische Versorgung in Ghana prekär, Personen mit psychischen Leiden, insbesondere Frauen, seien im familiären und gesellschaftlichen Umfeld stigmatisiert und diskriminiert und die medikamentöse Versorgung sei mangelhaft. Gemäss ärztlichem Bericht vom 28. Juni 2013 sei es aus psychiatrischer Sicht unabdingbar, dass die Gesuchstellerin langfristig von der psychiatrisch-psychopharmakologischen Versorgung in der Schweiz profitieren könne. Die gefährdete Gesundheit begründe einen Härtefall im Sinne von Art. 50 Abs. 1 lit. b und Abs. 2 AuG sowie im Sinne von Art. 30 Abs. 1 lit. b AuG i.V.m. Art. 31 Abs. 1 VZAE . Beim Bericht der Flüchtlingshilfe vom 4. April 2013 und dem ärztlichen Bericht vom 28. Juni 2013 handle es sich um neue Tatsachen, die sie im früheren Verfahren nicht habe beibringen können.</w:t>
      </w:r>
    </w:p>
    <w:p>
      <w:r>
        <w:rPr>
          <w:b/>
        </w:rPr>
        <w:t>E. 2.4</w:t>
      </w:r>
    </w:p>
    <w:p>
      <w:r>
        <w:t>Die Gesuchstellerin beruft sich damit auf den Revisionsgrund der neuen Tatsachen oder Beweismittel. Nach Art. 123 Abs. 2 lit. a BGG kann in öffentlich-rechtlichen Angelegenheiten die Revision verlangt werden, wenn die ersuchende Partei nachträglich erhebliche Tatsachen erfährt oder entscheidende Beweismittel auffindet, die sie im früheren Verfahren nicht beibringen konnte, unter Ausschluss der Tatsachen und Beweismittel, die erst nach dem Entscheid entstanden sind. Die neuen Beweismittel, auf die sich die Gesuchstellerin beruft, datieren aus dem Jahre 2013 und sind somit nach dem Entscheid des Bundesgerichts vom 22. August 2012 entstanden. Sie sind auch nicht geeignet, die tatbeständliche Grundlage des Urteils in erheblichem Ausmass zu verändern (vgl. Urteil 8F_8/2009 vom 3. Dezember 2009 E. 1.2). Die Revision ist offensichtlich unzulässig.</w:t>
      </w:r>
    </w:p>
    <w:p>
      <w:r>
        <w:rPr>
          <w:b/>
        </w:rPr>
        <w:t>E. 3</w:t>
      </w:r>
    </w:p>
    <w:p>
      <w:r>
        <w:t>Beschwerde</w:t>
      </w:r>
    </w:p>
    <w:p>
      <w:r>
        <w:rPr>
          <w:b/>
        </w:rPr>
        <w:t>E. 3.1</w:t>
      </w:r>
    </w:p>
    <w:p>
      <w:r>
        <w:t>In ihrer Beschwerde rügt die Beschwerdeführerin in Bezug auf die verweigerte unentgeltliche Rechtsvertretung, die Vorinstanzen hätten zu Unrecht darauf abgestellt, dass sie ihre Mittellosigkeit nicht dargelegt und belegt habe. Da ihr mangels förmlich geregelten Aufenthaltsrechts in der Schweiz eine Erwerbstätigkeit rechtlich verwehrt sei, bedürfe es zur Behauptung der Erwerbslosigkeit weder einer Substantiierung noch eines Belegs. Die Vorinstanz habe zudem die Untersuchungsmaxime und ihre Fragepflicht verletzt. Dadurch werde Art. 29 Abs. 2 und 3 BV verletzt. Sodann habe die Vorinstanz ohne Begründung und in willkürlicher Weise eine Parteientschädigung verweigert, obwohl sie - die Beschwerdeführerin - teilweise obsiegt habe. Dadurch seien Art. 9 und Art. 29 Abs. 1 BV verletzt.</w:t>
      </w:r>
    </w:p>
    <w:p>
      <w:r>
        <w:rPr>
          <w:b/>
        </w:rPr>
        <w:t>E. 3.2</w:t>
      </w:r>
    </w:p>
    <w:p>
      <w:r>
        <w:t>Ob die Beschwerde überhaupt zulässig ist ( Art. 83 lit. c Ziff. 2 BGG ), kann offen bleiben, da sie jedenfalls unbegründet ist.</w:t>
      </w:r>
    </w:p>
    <w:p>
      <w:r>
        <w:rPr>
          <w:b/>
        </w:rPr>
        <w:t>E. 3.2.1</w:t>
      </w:r>
    </w:p>
    <w:p>
      <w:r>
        <w:t>Der Anspruch auf unentgeltliche Rechtsvertretung setzt voraus, dass diese zur Wahrung der Rechte notwendig ist ( Art. 29 Abs. 3 BV ). Damit ist auch gesagt, dass sie nur für Vorkehren gewährt werden kann, die notwendig oder zumindest für die Wahrnehmung der Rechte sinnvoll und zweckdienlich sind. Es besteht von vornherein kein Anspruch auf unentgeltliche Rechtsvertretung für sinnlose oder gar mutwillige oder rechtsmissbräuchliche Vorkehren.</w:t>
      </w:r>
    </w:p>
    <w:p>
      <w:r>
        <w:rPr>
          <w:b/>
        </w:rPr>
        <w:t>E. 3.2.2</w:t>
      </w:r>
    </w:p>
    <w:p>
      <w:r>
        <w:t>Die anwaltlich vertretene Beschwerdeführerin hat mit ihrer Eingabe vom 4. Juli 2013 die revisionsweise Aufhebung der Verfügung des Migrationsamts vom 22. März 2010 beantragt. Diese Verfügung war indessen von der Beschwerdeführerin angefochten und letztinstanzlich mit Urteil des Bundesgerichts vom 22. August 2012 bestätigt worden. Infolge des Devolutiveffekts ist dieses Urteil an die Stelle der ursprünglichen Verfügung vom 22. März 2010 getreten und hat es diese ersetzt ( BGE 134 II 142 E. 1.4 S. 144 ; 130 V 138 E. 4.2 S. 142 f.; HÄFELIN/MÜLLER/UHLMANN, Allgemeines Verwaltungsrecht, 6. A. 2010, S. 414 Rz. 1807; KIENER/RÜTSCHE/KUHN, Öffentliches Verfahrensrecht, 2012, S. 365 Rz. 1539). Es gehört zum Elementarwissen eines Anwalts, dass unter diesen Umständen ein Revisionsgesuch nicht mehr gegen die ursprüngliche Verfügung, sondern nur gegen das Urteil des Bundesgerichts gerichtet werden kann ( BGE 134 III 669 E. 2.2 S. 670 f.; Urteile 8C_602/2011 vom 30. September 2011 E. 1.3; 2C_810/2009 vom 26. Mai 2010 E. 3.1.2). Denn mit einem solchen Vorgehen würde eine untere Instanz das Sachurteil des Bundesgerichts aufheben oder abändern, was offensichtlich nicht angeht. Wenn der Anwalt der Beschwerdeführerin trotzdem beim Migrationsamt ein Revisionsgesuch gegen die ursprüngliche Verfügung richtet und in der Folge einen gesamten Instanzenzug durchläuft, so handelt es sich dabei um eine offensichtlich sinnlose, trölerische Tätigkeit, für welche von vornherein keine unentgeltliche Vertretung in Frage kommt.</w:t>
      </w:r>
    </w:p>
    <w:p>
      <w:r>
        <w:rPr>
          <w:b/>
        </w:rPr>
        <w:t>E. 3.2.3</w:t>
      </w:r>
    </w:p>
    <w:p>
      <w:r>
        <w:t>Ebenso wenig ist es willkürlich, wenn das Verwaltungsgericht trotz teilweisem Obsiegen keine Parteientschädigung zugesprochen hat. Bei einem Mindestmass an Vorsicht hätte der Anwalt der Beschwerdeführerin das Revisionsgesuch direkt beim Bundesgericht eingereicht, so dass die Kostenliquidation nach dem Ausgang des Revisionsverfahrens (vorne E. 2) erfolgt wäre. Wenn die Beschwerdeführerin stattdessen mit ihrem Vorgehen in allen Instanzen unnötigen Aufwand verursacht hat, so kann sie dafür nicht noch Parteientschädigung verlangen.</w:t>
      </w:r>
    </w:p>
    <w:p>
      <w:r>
        <w:rPr>
          <w:b/>
        </w:rPr>
        <w:t>E. 4</w:t>
      </w:r>
    </w:p>
    <w:p>
      <w:r>
        <w:t>Das Revisionsgesuch und die Beschwerde erweisen sich damit als offensichtlich unbegründet. Das Gesuch um unentgeltliche Rechtspflege ist infolge Aussichtslosigkeit abzuweisen ( Art. 64 Abs. 1 BGG ). Die Gerichtskosten sind der Gesuchstellerin/Beschwerdeführerin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