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2C_546/2010 vom 30. November 2010</w:t>
      </w:r>
    </w:p>
    <w:p>
      <w:r>
        <w:t>Bundesgericht, 2010-11-30, FR</w:t>
      </w:r>
    </w:p>
    <w:p>
      <w:r>
        <w:rPr>
          <w:b/>
        </w:rPr>
        <w:t xml:space="preserve">Quelle: </w:t>
      </w:r>
      <w:r>
        <w:t>https://mcp.opencaselaw.ch/entscheid/bger_2C_546_2010</w:t>
      </w:r>
    </w:p>
    <w:p>
      <w:r>
        <w:t>FR: TF 2C_546/2010 du 30 novembre 2010</w:t>
      </w:r>
    </w:p>
    <w:p>
      <w:r>
        <w:t>IT: TF 2C_546/2010 del 30 novembre 2010</w:t>
      </w:r>
    </w:p>
    <w:p>
      <w:pPr>
        <w:pStyle w:val="Heading2"/>
      </w:pPr>
      <w:r>
        <w:t>Erwägungen</w:t>
      </w:r>
    </w:p>
    <w:p>
      <w:r>
        <w:rPr>
          <w:b/>
        </w:rPr>
        <w:t>E. 1</w:t>
      </w:r>
    </w:p>
    <w:p>
      <w:r>
        <w:t>La demande de prolongation d'autorisation de séjour à l'origine de la présente procédure date du 13 février 2008 et a été déposée après l'entrée en vigueur, le 1er janvier 2008, de la loi fédérale du 16 décembre 2005 sur les étrangers (LEtr; RS 142.20). C'est donc le nouveau droit qui s'applique (art. 126 al. 1 LEtr a contrario).</w:t>
      </w:r>
    </w:p>
    <w:p>
      <w:r>
        <w:rPr>
          <w:b/>
        </w:rPr>
        <w:t>E. 2</w:t>
      </w:r>
    </w:p>
    <w:p>
      <w:r>
        <w:t>L' art. 83 let . c ch. 2 LTF exclut la possibilité de saisir le Tribunal fédéral d'un recours contre les décisions en matière de droit des étrangers qui concernent une autorisation à laquelle ni le droit fédéral ni le droit international ne donnent droit. Or, l'union conjugale ayant cessé d'exister, le recourant ne peut pas déduire un droit à une autorisation de séjour de l'art. 42 al. 1 LEtr. Reste l'art. 50 al. 1 LEtr qui subordonne la prolongation de son autorisation de séjour à certaines conditions dont se prévaut le recourant (cf. consid. 5.2). En pareilles circonstances, il convient d'admettre un droit, sous l'angle de l' art. 83 let . c ch. 2 LTF, permettant au recourant de former un recours en matière de droit public. Le point de savoir si c'est à juste titre que les juges cantonaux ont nié l'existence d'une intégration réussie au sens de l'art. 50 al. 1 let. a LEtr ressortit au fond et non à la recevabilité (cf. arrêts 2C_488/2010 du 2 novembre 2010 consid. 1.5; 2C_304/2009 du 9 décembre 2009 consid. 1.1 non publié aux ATF 136 II 113 ).</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ou à sa modification ( art. 89 al. 1 LTF ). Par conséquent, il est en principe recevable en tant que recours en matière de droit public.</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au sens de l' art. 9 Cst. ( ATF 134 V 53 consid. 4.3 p. 62; arrêt 1C_109/2009 du 7 août 2009 consid. 2.2)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 ATF 135 II 313 consid. 5.2.2 p. 322; arrêt 2C_167/2010 du 3 août 2010 consid. 3).</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 132 I 13 consid. 5.1 p. 17).</w:t>
      </w:r>
    </w:p>
    <w:p>
      <w:r>
        <w:rPr>
          <w:b/>
        </w:rPr>
        <w:t>E. 4.1</w:t>
      </w:r>
    </w:p>
    <w:p>
      <w:r>
        <w:t>Le recourant reproche au Tribunal cantonal d'avoir retenu de façon manifestement inexacte qu'il n'avait plus satisfait depuis mai 2009 à l'obligation de verser une indemnité d'entretien mensuelle à son épouse, de sorte qu'il était erroné d'en conclure qu'il n'avait pas respecté l'ordre juridique suisse. Le jugement de divorce du 5 mars 2010 constatait en effet la liquidation des prétentions entre époux du chef du régime matrimonial, si bien qu'il n'existait plus d'éventuels arriérés de contributions d'entretien.</w:t>
      </w:r>
    </w:p>
    <w:p>
      <w:r>
        <w:t>L'affirmation du Tribunal cantonal, selon laquelle le recourant n'avait plus satisfait, depuis le mois de mai 2009, à l'obligation de verser à son épouse une pension mensuelle de 500 fr., est fondée sur des éléments retenus par une décision de refus d'assistance juridique rendue le 29 janvier 2010 dans le procès en divorce concernant le recourant.</w:t>
      </w:r>
    </w:p>
    <w:p>
      <w:r>
        <w:t>Il en découle que les faits relevés par le Tribunal cantonal ne portaient pas sur la situation au jour du prononcé du divorce le 5 mars 2010; ils avaient trait à la situation existant au jour de la décision cantonale de refus de l'assistance judiciaire du 29 janvier 2010, dont l'examen concernait aussi la question du versement régulier de la contribution d'entretien. Dans son recours devant la Cour de céans, le recourant ne conteste pas l'exactitude des constats faits pour le passé et admet ainsi avoir accusé du retard dans le paiement des contributions; il se contente d'affirmer que ces arriérés ont été soldés ultérieurement, soit au moment du divorce. Or, dans la mesure où le Tribunal cantonal a perçu une violation de l'ordre juridique suisse précisément dans ce retard, il importait peu de savoir si les époux ont subséquemment, dans le cadre de leur procédure de divorce, liquidé toutes leurs prétentions découlant du régime matrimonial, que le recourant ait au demeurant remboursé ses dettes ou que son épouse ait renoncé à sa créance portant sur les arriérés. Le grief à ce titre doit donc être écarté.</w:t>
      </w:r>
    </w:p>
    <w:p>
      <w:r>
        <w:rPr>
          <w:b/>
        </w:rPr>
        <w:t>E. 4.2</w:t>
      </w:r>
    </w:p>
    <w:p>
      <w:r>
        <w:t>S'agissant de la question de son intégration économique en Suisse, le recourant souligne les "nombreuses démarches auxquelles" il se serait attelé "pour trouver un emploi stable". D'après lui, celles-ci contrediraient l'appréciation du Tribunal cantonal selon laquelle il n'aurait guère démontré de volonté d'intégration économique.</w:t>
      </w:r>
    </w:p>
    <w:p>
      <w:r>
        <w:t>Opposant sa propre appréciation à celle des juges cantonaux, sans pour autant indiquer de façon précise en quoi ces derniers ainsi que les autorités cantonales précédentes auraient procédé à une appréciation arbitraire des faits, le recourant présente une argumentation purement appellatoire qui doit être déclarée irrecevable ( art. 106 al. 2 LTF ).</w:t>
      </w:r>
    </w:p>
    <w:p>
      <w:r>
        <w:rPr>
          <w:b/>
        </w:rPr>
        <w:t>E. 4.3</w:t>
      </w:r>
    </w:p>
    <w:p>
      <w:r>
        <w:t>Par conséquent, les griefs relatifs à l'appréciation arbitraire des faits par le Tribunal cantonal tombent à faux. Il n'y a ainsi pas lieu de s'écarter des constatations cantonales.</w:t>
      </w:r>
    </w:p>
    <w:p>
      <w:r>
        <w:rPr>
          <w:b/>
        </w:rPr>
        <w:t>E. 5</w:t>
      </w:r>
    </w:p>
    <w:p>
      <w:r>
        <w:t>Le recourant se prévaut de l'art. 50 al. 1 let. a LEtr pour en déduire un droit à la prolongation de son autorisation de séjour. Selon lui, le Tribunal cantonal se serait fondé sur des critères étrangers à cette disposition pour nier l'existence d'une intégration suffisante.</w:t>
      </w:r>
    </w:p>
    <w:p>
      <w:r>
        <w:rPr>
          <w:b/>
        </w:rPr>
        <w:t>E. 5.1</w:t>
      </w:r>
    </w:p>
    <w:p>
      <w:r>
        <w:t>Il n'est en l'espèce pas contesté que le recourant, qui est divorcé et n'a pas vécu avec son épouse pendant cinq ans, ne peut se prévaloir de l'art. 42 LEtr.</w:t>
      </w:r>
    </w:p>
    <w:p>
      <w:r>
        <w:rPr>
          <w:b/>
        </w:rPr>
        <w:t>E. 5.2</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l'intégration est réussie. Ces deux conditions sont cumulatives ( ATF 136 II 113 consid. 3.3.3 p. 119).</w:t>
      </w:r>
    </w:p>
    <w:p>
      <w:r>
        <w:rPr>
          <w:b/>
        </w:rPr>
        <w:t>E. 5.2.1</w:t>
      </w:r>
    </w:p>
    <w:p>
      <w:r>
        <w:t>Il ressort du dossier que l'union conjugale du recourant et de son épouse a duré plus de trois ans, si bien que seule demeure litigieuse l'exigence d'une intégration réussie.</w:t>
      </w:r>
    </w:p>
    <w:p>
      <w:r>
        <w:t>Le principe d'intégration doit permettre aux étrangers dont le séjour est légal et durable de participer à la vie économique, sociale et culturelle de la Suisse (art. 4 al. 2 LEtr; cf. ATF 134 II 1 consid. 4.1 p. 4 s., in: RDAF 2009 I 543).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w:t>
      </w:r>
    </w:p>
    <w:p>
      <w:r>
        <w:t>L'adverbe "notamment" qui est employé tant à l' art. 77 al. 4 OASA qu'à l' art. 4 OIE , illustre le caractère non exhaustif des critères d'intégration qui sont énumérés par ces dispositions; il signale aussi que la notion d'"intégration réussie" doit s'examiner à l'aune d'une appréciation globale des circonstances (arrêt 2C_68/2010 du 29 juillet 2010 consid. 4.3; Martina Caroni, ad art. 50 LEtr, in: Handkommentar zum Bundesgesetz über die Ausländerinnen und Ausländer [Martina Caroni/Thomas Gächter/Daniela Thurnherr (éds)], Berne 2010, p. 477 N 21; Peter Uebersax, Der Begriff der Integration im schweizerischen Migrationsrecht - eine Annäherung, Asyl 4/06, p. 3 ss; Andreas Zünd/Ladina Arquint Hill, Beendigung der Anwesenheit, Entfernung und Fernhaltung, in: Ausländerrecht [Peter Uebersax et al. (éds)]), 2ème éd., Bâle 2009, p. 345 N 8.53). Dans l'examen de ces critères d'intégration, les autorités compétentes disposent d'un large pouvoir d'appréciation que le Tribunal fédéral ne revoit qu'avec retenue (cf. art. 54 al. 2 et 96 al. 1 LEtr et art. 3 OIE ).</w:t>
      </w:r>
    </w:p>
    <w:p>
      <w:r>
        <w:rPr>
          <w:b/>
        </w:rPr>
        <w:t>E. 5.2.2</w:t>
      </w:r>
    </w:p>
    <w:p>
      <w:r>
        <w:t>Selon les constatations de fait non contestées, le recourant, qui est entré en Suisse le 27 novembre 2001 comme demandeur d'asile, a bénéficié de l'aide sociale, de mesures de réinsertion professionnelle et d'indemnités de chômage sur des périodes prolongées de son séjour. Il a également été retenu que, ayant accompli des travaux en grande partie intérimaires et précaires jusqu'à son engagement de durée indéterminée relativement récent dans un garage, il n'aurait "guère fait preuve de volonté d'intégration et de stabilité professionnelle". Par rapport à cette déduction du Tribunal cantonal, le recourant soutient que le recours à l'aide sociale ne serait pas un critère en matière d'intégration au regard de la directive sur l'intégration de l'Office fédéral des migrations du 1er janvier 2008.</w:t>
      </w:r>
    </w:p>
    <w:p>
      <w:r>
        <w:rPr>
          <w:b/>
        </w:rPr>
        <w:t>E. 5.2.3</w:t>
      </w:r>
    </w:p>
    <w:p>
      <w:r>
        <w:t>S'il est en droit d'en tenir compte au titre de l'expression d'une pratique, le Tribunal fédéral n'est en revanche pas lié par les directives et commentaires de l'Office fédéral des migrations en matière de droit des étrangers, dès lors qu'il s'agit de simples ordonnances administratives, non assimilables à du droit fédéral, visant à uniformiser l'approche et à concrétiser la marge d'appréciation des autorités compétentes (cf. ATF 133 V 346 consid. 5.4.2 p. 352; arrêt 2C_800/2008 du 12 juin 2009 consid. 5.2).</w:t>
      </w:r>
    </w:p>
    <w:p>
      <w:r>
        <w:t>Constituent, d'après le chiffre 2.2 de la directive n° IV (intégration) de l'Office fédéral des migrations du 1er août 2008, des indicateurs de la volonté de participer à la vie économique, notamment un contrat de travail non résilié, la preuve des efforts fournis pour trouver un emploi ou des postes de travail temporaires. La directive indique qu'au regard de l' art. 4 OIE , "[s]i le recours à l'aide sociale n'est pas un critère en matière d'intégration, il peut constituer un motif légal de révocation d'une autorisation. Lors d'autres décisions discrétionnaires, il peut traduire un manque de participation à la vie économique", en fonction des circonstances du cas concret. Contrairement donc à ce qu'affirme le recourant, qui se livre à une interprétation tronquée de la directive susmentionnée, s'il est vrai que cette dernière ne mentionne pas explicitement le recours par un étranger à l'aide sociale ou aux prestations de chômage parmi les éléments pertinents en matière d'intégration au sens de l' art. 4 OIE , elle précise néanmoins qu'il peut s'agir d'un indice traduisant un manque de participation à la vie économique du pays.</w:t>
      </w:r>
    </w:p>
    <w:p>
      <w:r>
        <w:t>Partant, on ne voit pas qu'il serait contraire au droit fédéral de tenir compte de cet élément dans le cadre de l'examen de la révocation d'une autorisation et a fortiori de sa prolongation en application des art. 50 al. 1 let. a LEtr et 77 al. 4 OASA (cf. arrêt 2C_195/2010 du 23 juin 2010 consid. 5.2; Marc Spescha, ad art. 50 LEtr, in: Kommentar zum Migrationsrecht [Marc Spescha et al. (éds)], 2ème éd., Zurich 2009, p. 121 N 5).</w:t>
      </w:r>
    </w:p>
    <w:p>
      <w:r>
        <w:rPr>
          <w:b/>
        </w:rPr>
        <w:t>E. 5.2.4</w:t>
      </w:r>
    </w:p>
    <w:p>
      <w:r>
        <w:t>En l'occurrence, le Tribunal cantonal n'a pas abusé de son pouvoir d'appréciation en retenant que le fait pour le recourant d'avoir été, pendant une période substantielle de son séjour en Suisse, à la charge de l'aide ou des assurances sociales et d'avoir exercé des activités professionnelles précaires, indiquait - près de neuf ans après son arrivée en Suisse - un manque de volonté d'intégration économique et de stabilité professionnelle. Dans ce contexte, la conclusion d'un contrat de durée indéterminée en mai 2010, soit un mois avant l'arrêt attaqué, ne saurait renverser cette appréciation. Il en va de même de la conclusion selon laquelle le retard qu'avait pris le recourant dans le paiement des contributions d'entretien en faveur de son épouse, ne traduisait certes pas une atteinte aux valeurs constitutionnelles, mais bien un manque de respect vis-à-vis de l'ordre juridique suisse, au sens de l' art. 77 al. 4 let. a OASA , ce que confirme du reste la directive IV citée par le recourant. Par ailleurs, les constats des autorités cantonales, au demeurant non contestés, en vertu desquels l'essentiel des relations sociales documentées du recourant se résumait à des contacts avec la communauté togolaise au sein du canton du Valais, fournit un indice supplémentaire en défaveur d'une intégration réussie.</w:t>
      </w:r>
    </w:p>
    <w:p>
      <w:r>
        <w:t>Une des conditions de l'art. 50 al. 1 let. a LEtr faisant défaut, on ne peut reprocher au Tribunal cantonal d'avoir refusé de prolonger l'autorisation de séjour du recourant sur cette base.</w:t>
      </w:r>
    </w:p>
    <w:p>
      <w:r>
        <w:rPr>
          <w:b/>
        </w:rPr>
        <w:t>E. 5.3</w:t>
      </w:r>
    </w:p>
    <w:p>
      <w:r>
        <w:t>Au surplus, il ne ressort pas du dossier que le recourant aurait été victime de violences conjugales, qu'une réintégration sociale au Togo, pays où vivent en particulier ses enfants nés d'une première union, serait fortement compromise ou que d'autres motifs graves et exceptionnels (cf. ATF 136 II 1 consid. 5.3 p. 4; arrêt 2C_635/2009 du 26 mars 2010 consid. 5.3) commanderaient la poursuite de son séjour en Suisse au-delà de la dissolution de son union conjugale. Du reste, le recourant ne s'en prévaut pas. Par conséquent, l'application de l'art. 50 al. 1 let. b et al. 2 LEtr est exclue en l'espèce.</w:t>
      </w:r>
    </w:p>
    <w:p>
      <w:r>
        <w:rPr>
          <w:b/>
        </w:rPr>
        <w:t>E. 6</w:t>
      </w:r>
    </w:p>
    <w:p>
      <w:r>
        <w:t>Au vu de ce qui précède, il y a lieu de rejeter le recours dans la mesure où il est recevable. Succombant, le recourant doit supporter les frais judiciaires ( art. 65 et 66 al. 1 LTF ).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