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2C_545/2015 vom 14. Dezember 2015</w:t>
      </w:r>
    </w:p>
    <w:p>
      <w:r>
        <w:t>Bundesgericht, 2015-12-14, FR</w:t>
      </w:r>
    </w:p>
    <w:p>
      <w:r>
        <w:rPr>
          <w:b/>
        </w:rPr>
        <w:t xml:space="preserve">Quelle: </w:t>
      </w:r>
      <w:r>
        <w:t>https://mcp.opencaselaw.ch/entscheid/bger_2C_545_2015</w:t>
      </w:r>
    </w:p>
    <w:p>
      <w:r>
        <w:t>FR: TF 2C_545/2015 du 14 décembre 2015</w:t>
      </w:r>
    </w:p>
    <w:p>
      <w:r>
        <w:t>IT: TF 2C_545/2015 del 14 dicembre 2015</w:t>
      </w:r>
    </w:p>
    <w:p>
      <w:pPr>
        <w:pStyle w:val="Heading2"/>
      </w:pPr>
      <w:r>
        <w:t>Erwägungen</w:t>
      </w:r>
    </w:p>
    <w:p>
      <w:r>
        <w:rPr>
          <w:b/>
        </w:rPr>
        <w:t>E. 1</w:t>
      </w:r>
    </w:p>
    <w:p>
      <w:r>
        <w:t>Le Tribunal fédéral examine d'office et librement la recevabilité des recours qui lui sont soumis ( art. 29 al. 1 LTF ; cf. ATF 138 I 475 consid. 1 p. 476 et les arrêts cités).</w:t>
      </w:r>
    </w:p>
    <w:p>
      <w:r>
        <w:rPr>
          <w:b/>
        </w:rPr>
        <w:t>E. 1.1</w:t>
      </w:r>
    </w:p>
    <w:p>
      <w:r>
        <w:t>Selon l' art. 83 let . c ch. 2 LTF, le recours en matière de droit public est irrecevable contre les décisions en matière de droit des étrangers qui concernent une autorisation à laquelle ni le droit fédéral, ni le droit international ne donnent droit. Si l'intéressé fait valoir qu'il a droit à une autorisation de séjour sur la base de l'ALCP, le Tribunal fédéral entre en matière du seul fait que celui-ci est un ressortissant de l'Union européenne, examinant ensuite avec le fond si l'accord donne effectivement un tel droit (cf. ATF 131 II 339 consid. 1.2 p. 343; arrêt 2C_470/2014 du 29 janvier 2015 consid. 1.1).</w:t>
      </w:r>
    </w:p>
    <w:p>
      <w:r>
        <w:rPr>
          <w:b/>
        </w:rPr>
        <w:t>E. 1.2</w:t>
      </w:r>
    </w:p>
    <w:p>
      <w:r>
        <w:t>En l'espèce, en leur qualité de ressortissantes portugaises, les recourantes ont prima facie droit à l'octroi ou au renouvellement d'une autorisation de séjour UE/AELE, de sorte que le présent recours n'entre pas dans les motifs d'exclusion de l' art. 83 let . c ch. 2 LTF.</w:t>
      </w:r>
    </w:p>
    <w:p>
      <w:r>
        <w:rPr>
          <w:b/>
        </w:rPr>
        <w:t>E. 1.3</w:t>
      </w:r>
    </w:p>
    <w:p>
      <w:r>
        <w:t>Pour le surplus, en tant qu'il est dirigé contre une décision finale ( art. 90 LTF ) rendue en dernière instance cantonale par un tribunal supérieur ( art. 86 al. 1 let . d et al. 2 LTF), qu'il a été déposé en temps utile ( art. 100 al. 1 LTF ) dans les formes requises ( art. 42 LTF ) par les destinataires de l'arrêt attaqué qui ont un intérêt digne de protection à son annulation ou à sa modification ( art. 89 al. 1 LTF ), le présent recours remplit les conditions du recours en matière de droit public, sous réserve des griefs liés à une autorisation de séjour au sens de l' art. 20 OLCP (cf. infra consid. 5).</w:t>
      </w:r>
    </w:p>
    <w:p>
      <w:r>
        <w:rPr>
          <w:b/>
        </w:rPr>
        <w:t>E. 2</w:t>
      </w:r>
    </w:p>
    <w:p>
      <w:r>
        <w:t>Aux termes de l' art. 99 al. 1 LTF , aucun fait nouveau ni preuve nouvelle ne peut être présenté à moins de résulter de la décision de l'autorité précédente.</w:t>
      </w:r>
    </w:p>
    <w:p>
      <w:r>
        <w:t>En l'espèce, à l'appui de son mémoire de recours, la recourante 1 produit une copie d'une nouvelle demande qu'elle a effectuée auprès de l'Office AI ainsi que l'accusé de réception dudit Office du 29 avril 2015. Dans la mesure où elles ne résultent pas déjà du dossier cantonal, ces pièces nouvelles sont irrecevables. La requête de mesure d'instruction formulée par les recourantes, à savoir la production ultérieure des courriers adressés par le médecin à l'attention de l'Office AI à la suite de la lettre du 29 avril 2015, doit également être rejetée. Au demeurant, il n'appartient pas au Tribunal fédéral, comme dernière instance de recours, d'instruire pour la première fois les faits (cf. ATF 136 II 101 consid. 2 p. 104; 133 III 545 consid. 4.3 p. 551 s.; arrêt 2C_135/2015 du 3 mars 2015 consid. 4.3).</w:t>
      </w:r>
    </w:p>
    <w:p>
      <w:r>
        <w:rPr>
          <w:b/>
        </w:rPr>
        <w:t>E. 3</w:t>
      </w:r>
    </w:p>
    <w:p>
      <w:r>
        <w:t>L'instance précédente a jugé que, n'ayant plus de statut de travailleuse, la recourante 1 ne pouvait tirer aucun droit au renouvellement de son autorisation de séjour de l'art. 6 par. 1 Annexe I ACLP. Elle ne remplissait pas non plus les conditions qui lui permettraient de continuer à séjourner en Suisse en qualité de personne n'exerçant pas d'activité économique au sens de l' art. 24 Annexe I ALCP . Enfin, elle ne pouvait pas se prévaloir d'un "droit de demeurer" au sens de l' art. 4 al. 1 Annexe I ALCP , ce que les recourantes contestent dans leur mémoire de recours.</w:t>
      </w:r>
    </w:p>
    <w:p>
      <w:r>
        <w:rPr>
          <w:b/>
        </w:rPr>
        <w:t>E. 3.1</w:t>
      </w:r>
    </w:p>
    <w:p>
      <w:r>
        <w:t>Selon l' art. 4 al. 1 Annexe I ALCP , les ressortissants d'une partie contractante ont le droit de demeurer sur le territoire d'une autre partie contractante après la fin de leur activité économique. L' art. 4 al. 2 Annexe I ALCP renvoie, conformément à l'art. 16 de l'accord, au règlement (CEE) 1251/70 (ci-après: règlement 1251/70) et à la directive 75/34/CEE, "tels qu'en vigueur à la date de la signature de l'accord".</w:t>
      </w:r>
    </w:p>
    <w:p>
      <w:r>
        <w:t>L'art. 2 par. 1 let. b du règlement 1251/70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 art. 2 par. 1 let. b 2 ème phrase du règlement 1251/70). L'art. 4 par. 2 de ce même règlement précise que les périodes de chômage involontaire, dûment constatées par le bureau de main-d'oeuvre compétent, et les absences pour cause de maladie ou accident sont considérées comme des périodes d'emploi au sens de l'art. 2 par. 1. D'après l'art. 5 par. 1 du règlement, le bénéficiaire dispose d'un délai de deux ans pour l'exercice du droit de demeurer; ce délai court depuis le moment où le droit a été ouvert en application de l'art. 2 par. 1 let. a et b et de l'art. 3. L' art. 22 OLCP dispose enfin que les ressortissants de l'UE qui ont le droit de demeurer en Suisse selon l'accord sur la libre circulation des personnes reçoivent une autorisation de séjour UE/AELE (cf. arrêt 2C_587/2013 du 30 octobre 2013 consid. 3.1).</w:t>
      </w:r>
    </w:p>
    <w:p>
      <w:r>
        <w:rPr>
          <w:b/>
        </w:rPr>
        <w:t>E. 3.2</w:t>
      </w:r>
    </w:p>
    <w:p>
      <w:r>
        <w:t>Selon la Directive du Secrétariat d'Etat aux migrations concernant l'introduction progressive de la libre circulation des personnes, le droit de demeurer s'interprète comme le droit du travailleur de maintenir sa résidence sur le territoire de l'État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(Directives SEM ALCP, octobre 2015, ch. 10.2.1).</w:t>
      </w:r>
    </w:p>
    <w:p>
      <w:r>
        <w:rPr>
          <w:b/>
        </w:rPr>
        <w:t>E. 3.3</w:t>
      </w:r>
    </w:p>
    <w:p>
      <w:r>
        <w:t>Hormis l' art. 4 Annexe I ALCP fondant un droit de demeurer en Suisse, une personne n'exerçant pas d'activité économique peut invoquer l' art. 24 Annexe I ALCP . Elle doit dans ce cas prouver qu'elle dispose des moyens financiers suffisants pour ne pas devoir faire appel à l'aide sociale pendant son séjour, soit disposer d'un montant supérieur à celui permettant aux nationaux de prétendre aux prestations d'assistance ( art. 24 al. 1 et 2 Annexe I ALCP ).</w:t>
      </w:r>
    </w:p>
    <w:p>
      <w:r>
        <w:rPr>
          <w:b/>
        </w:rPr>
        <w:t>E. 3.4</w:t>
      </w:r>
    </w:p>
    <w:p>
      <w:r>
        <w:t>D'après l' art. 3 al. 1 Annexe I ALCP , en relation avec l' art. 7 let . d ALCP, les membres de la famille d'une personne ressortissant d'une partie contractante ayant un droit de séjour ont le droit de s'installer avec elle. Sont notamment considérés comme membres de la famille, quelle que soit leur nationalité, le conjoint et leurs descendants de moins de 21 ans ou à charge (art. 3 al. 2 let. a Annexe I ALCP).</w:t>
      </w:r>
    </w:p>
    <w:p>
      <w:r>
        <w:rPr>
          <w:b/>
        </w:rPr>
        <w:t>E. 4.1</w:t>
      </w:r>
    </w:p>
    <w:p>
      <w:r>
        <w:t>En l'espèce, il n'est pas contesté que la recourante 1 a perdu le statut de travailleuse au sens de l'art. 6 par. 1 Annexe I ACLP. En effet, il ressort de l'arrêt attaqué que, depuis le renouvellement de son autorisation de séjour en avril 2009, l'intéressée a exercé une activité salariée du 1er avril au 30 novembre 2009. A partir du 8 mai 2012, elle a travaillé à raison de 8,75 heures par semaine pour l'entreprise C.________ SA. Le 31 décembre 2013, elle a été licenciée "à la suite d'un long arrêt maladie". Elle n'exerce pas d'activé lucrative depuis lors et bénéficie, au titre du revenu d'insertion, d'un forfait mensuel de 1'700 fr., de la prise en charge de son loyer pour un montant de 970 fr., de 300 fr à titre de pension alimentaire en faveur de sa fille et de 230 fr. d'allocations familiales. L'intéressée déclare qu'elle recherche du travail, mais n'est plus inscrite à l'Office régional de placement, sans toutefois être sous le coup d'une décision d'inaptitude au placement.</w:t>
      </w:r>
    </w:p>
    <w:p>
      <w:r>
        <w:rPr>
          <w:b/>
        </w:rPr>
        <w:t>E. 4.2</w:t>
      </w:r>
    </w:p>
    <w:p>
      <w:r>
        <w:t>La question litigieuse est de savoir si la recourante 1 dispose d'un "droit de demeurer" qui serait fondé sur l' art. 4 Annexe I ALCP .</w:t>
      </w:r>
    </w:p>
    <w:p>
      <w:r>
        <w:t>L'instance précédente s'est fondée sur la décision de l'Office AI du 9 mai 2014, refusant à la recourante 1 une rente d'invalidité au motif qu'elle ne subissait pas de préjudice économique, pour conclure que celle-ci ne pouvait pas se prévaloir d'une incapacité de travail permanente au sens de l' art. 4 Annexe I ALCP et donc d'un droit de demeurer en Suisse au sens de cette disposition. Dans cette décision, l'Office AI a en effet jugé que l'intéressée conservait "une capacité de travail entière dans toute activité adaptée aux limitations fonctionnelles."</w:t>
      </w:r>
    </w:p>
    <w:p>
      <w:r>
        <w:t>Contrairement à ce que soutiennent les recourantes, ce raisonnement ne viole pas l' art. 4 Annexe I ALCP . Par ailleurs, elles se contentent de faire valoir qu'une "demande de révision" de la décision de l'Office AI "est en cours", en produisant des pièces qui ne résultent pas de l'arrêt cantonal (cf. supra consid. 2). A supposer même que ces pièces soient recevables, c'est en vain qu'elles se prévalent de l'arrêt 2C_587/2013 du 30 octobre 2013. Elles perdent en effet de vue que, dans cette affaire, le Tribunal fédéral avait admis le recours au motif que l'instance cantonale avait statué sans attendre que l'Office AI rende une décision relative à son incapacité de travail (cf. arrêt 2C_587/2013 du 30 octobre 2013 consid. 4.3), ce qui n'est pas le cas en l'espèce. En effet, il ressort des faits constatés par le Tribunal cantonal que l'Office AI a rendu une décision de refus de reclassement et de rente d'invalidité. Cette décision du 18 juin 2014, qui n'a pas fait l'objet d'un recours, est entrée en force.</w:t>
      </w:r>
    </w:p>
    <w:p>
      <w:r>
        <w:t>Dans ces conditions, le Tribunal cantonal pouvait sans violer le droit fédéral et international considérer que la recourante 1 ne pouvait pas se prévaloir d'une incapacité permanente de travail justifiant un droit de demeurer sur le territoire suisse au sens de l' art. 4 Annexe I ALCP .</w:t>
      </w:r>
    </w:p>
    <w:p>
      <w:r>
        <w:rPr>
          <w:b/>
        </w:rPr>
        <w:t>E. 4.3</w:t>
      </w:r>
    </w:p>
    <w:p>
      <w:r>
        <w:t>Pour le surplus, c'est également à bon droit que l'instance précédente a jugé que la recourante 1, qui émarge à l'aide sociale depuis de nombreuses années, ne disposait pas de moyens financiers suffisants au sens de l' art. 24 par. 1 Annexe I ALCP pour prétendre à un droit de séjour propre en vertu de sa citoyenneté européenne (cf. arrêt 2C_470/2014 du 29 janvier 2015 consid. 3.4). Les recourantes ne le contestent d'ailleurs pas.</w:t>
      </w:r>
    </w:p>
    <w:p>
      <w:r>
        <w:rPr>
          <w:b/>
        </w:rPr>
        <w:t>E. 5</w:t>
      </w:r>
    </w:p>
    <w:p>
      <w:r>
        <w:t>En tant que les recourantes font valoir une violation de l' art. 20 OLCP , disposition qui permet la délivrance d'une autorisation de séjour UE/AELE "lorsque des motifs importants l'exigent", le recours en matière de droit public est irrecevable quant à ce grief, dans la mesure où cette disposition ne confère aucun droit à une autorisation de séjour (cf. art. 83 let . c ch. 2 et 5 LTF; arrêts 2C_1137/2014 du 6 août 2015 consid. 1.2 et 2C_470/2014 du 29 janvier 2015 consid. 1.2). Reste seule ouverte la voie du recours constitutionnel subsidiaire, également interjeté par les recourantes, qui peut être formé pour violation des droits constitutionnels ( art. 113 et 116 LTF ).</w:t>
      </w:r>
    </w:p>
    <w:p>
      <w:r>
        <w:rPr>
          <w:b/>
        </w:rPr>
        <w:t>E. 5.1</w:t>
      </w:r>
    </w:p>
    <w:p>
      <w:r>
        <w:t>La qualité pour former un recours constitutionnel subsidiaire suppose toutefois un "intérêt juridique" à l'annulation ou à la modification de la décision attaquée ( art. 115 let. b LTF ; cf. ATF 133 I 185 ). Les recourantes, qui ne peuvent pas se prévaloir d'un droit tiré de l' art. 20 OLCP (formulation potestative, cf. supra), n'ont pas une position juridique protégée leur conférant la qualité pour agir au fond sous cet angle. L'invocation de la seule interdictionde l'arbitraire ( art. 9 Cst. ) en lien avec lesdites dispositions ne modifie en rien l'absence de qualité pour recourir devant le Tribunal fédéral ( ATF 133 I 185 consid. 6.3 p. 200; arrêt 2D_66/2015 du 2 novembre 2015 consid. 4.1).</w:t>
      </w:r>
    </w:p>
    <w:p>
      <w:r>
        <w:rPr>
          <w:b/>
        </w:rPr>
        <w:t>E. 5.2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w:t>
      </w:r>
    </w:p>
    <w:p>
      <w:r>
        <w:rPr>
          <w:b/>
        </w:rPr>
        <w:t>E. 5.3</w:t>
      </w:r>
    </w:p>
    <w:p>
      <w:r>
        <w:t>En l'espèce, en se plaignant d'une violation de l' art. 9 Cst. au motif que l'autorité précédente n'aurait pas pris en compte un certain nombre d'éléments qui, selon elles, seraient décisifs par rapport à l'examen de l' art. 20 OLCP , les recourantes soulèvent un grief qui ne peut être séparé du fond puisqu'il tend à faire réexaminer l'application de l' art. 20 OLCP .</w:t>
      </w:r>
    </w:p>
    <w:p>
      <w:r>
        <w:t>Leur recours constitutionnel subsidiaire est partant irrecevable.</w:t>
      </w:r>
    </w:p>
    <w:p>
      <w:r>
        <w:rPr>
          <w:b/>
        </w:rPr>
        <w:t>E. 6</w:t>
      </w:r>
    </w:p>
    <w:p>
      <w:r>
        <w:t>Les considérants qui précèdent conduisent au rejet du recours en matière de droit public dans la mesure où il est recevable et à l'irrecevabilité du recours constitutionnel subsidiaire. Succombant, les recourantes doivent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