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2C_544/2025 vom 1. Oktober 2025</w:t>
      </w:r>
    </w:p>
    <w:p>
      <w:r>
        <w:t>Bundesgericht, 2025-10-01, DE</w:t>
      </w:r>
    </w:p>
    <w:p>
      <w:r>
        <w:rPr>
          <w:b/>
        </w:rPr>
        <w:t xml:space="preserve">Quelle: </w:t>
      </w:r>
      <w:r>
        <w:t>https://mcp.opencaselaw.ch/entscheid/bger_2C_544_2025</w:t>
      </w:r>
    </w:p>
    <w:p>
      <w:r>
        <w:t>FR: TF 2C_544/2025 du 1 octobre 2025</w:t>
      </w:r>
    </w:p>
    <w:p>
      <w:r>
        <w:t>IT: TF 2C_544/2025 del 1 ottobre 2025</w:t>
      </w:r>
    </w:p>
    <w:p>
      <w:pPr>
        <w:pStyle w:val="Heading2"/>
      </w:pPr>
      <w:r>
        <w:t>Erwägungen</w:t>
      </w:r>
    </w:p>
    <w:p>
      <w:r>
        <w:rPr>
          <w:b/>
        </w:rPr>
        <w:t>E. 1.1</w:t>
      </w:r>
    </w:p>
    <w:p>
      <w:r>
        <w:t>Mit Verfügung vom 6. September 2018 trat das Staatssekretariat für Migration (SEM) auf ein Asylgesuch des algerischen Staatsangehörigen A.________ (geb. 1981) nicht ein. A.________ wurde aus der Schweiz weggewiesen und aufgefordert, in den damals zuständigen Dublin-Staat Italien zurückzureisen. Die dagegen erhobene Beschwerde wies das Bundesverwaltungsgericht mit Urteil vom 2. Oktober 2018 ab. Mit Verfügung vom 6. Dezember 2018 trat das SEM auf ein weiteres Asylgesuch von A.________ nicht ein und wies ihn erneut nach Italien weg. Mit Entscheid vom 15. Januar 2019 trat das Bundesverwaltungsgericht auf eine dagegen erhobene Beschwerde von A.________ nicht ein. Trotz mehrfach ausgestellten Einreiseverbots reiste A.________ immer wieder illegal in die Schweiz ein.</w:t>
      </w:r>
    </w:p>
    <w:p>
      <w:r>
        <w:rPr>
          <w:b/>
        </w:rPr>
        <w:t>E. 1.2</w:t>
      </w:r>
    </w:p>
    <w:p>
      <w:r>
        <w:t>Mit rechtskräftigem Urteil des Kantonsgerichts Luzern vom 18. Dezember 2024 wurde A.________ unter anderem wegen mehrfachen Diebstahls und des Raubs schuldig gesprochen und unter anderem zu einer Freiheitsstrafe von 24 Monaten und 25 Tagen verurteilt sowie für acht Jahre des Landes verwiesen. Nach Angaben des Amts für Migration des Kantons Luzern wurde A.________ am 11. Juni 2025 aus dem Strafvollzug entlassen.</w:t>
      </w:r>
    </w:p>
    <w:p>
      <w:r>
        <w:rPr>
          <w:b/>
        </w:rPr>
        <w:t>E. 1.3</w:t>
      </w:r>
    </w:p>
    <w:p>
      <w:r>
        <w:t>Mit Verfügung vom 10. Juli 2025 ordnete das Amt für Migration des Kantons Luzern gegen A.________ die Ausschaffungshaft für die Dauer von drei Monaten ab dem 9. Juli 2025 an und ersuchte das Zwangsmassnahmengericht des Kantons Luzern um Bestätigung derselben.</w:t>
      </w:r>
    </w:p>
    <w:p>
      <w:r>
        <w:t>Mit Entscheid vom 11. Juli 2025 genehmigte das Zwangsmassnahmengericht die am 10. Juli 2025 verfügte Ausschaffungshaft bis am 8. Oktober 2025.</w:t>
      </w:r>
    </w:p>
    <w:p>
      <w:r>
        <w:rPr>
          <w:b/>
        </w:rPr>
        <w:t>E. 1.4</w:t>
      </w:r>
    </w:p>
    <w:p>
      <w:r>
        <w:t>Mit Urteil vom 28. August 2025 wies das Kantonsgericht Luzern, 4. Abteilung, eine dagegen erhobene Beschwerde von A.________ ab.</w:t>
      </w:r>
    </w:p>
    <w:p>
      <w:r>
        <w:rPr>
          <w:b/>
        </w:rPr>
        <w:t>E. 1.5</w:t>
      </w:r>
    </w:p>
    <w:p>
      <w:r>
        <w:t>A.________ gelangt mit einer in französischen Sprache verfassten Eingabe vom 18. September 2025 (Postaufgabe) an das Bundesgericht und erklärt, er erhebe Beschwerde gegen den Entscheid des Zwangsmassnahmengerichts des Kantons Luzern [recte: des Kantonsgerichts Luzern] vom 28. August 2025.</w:t>
      </w:r>
    </w:p>
    <w:p>
      <w:r>
        <w:t>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vorliegend auf Deutsch. Davon abzuweichen, besteht kein Anlass, da der Beschwerdeführer nicht behauptet, dass er diese Sprache nicht beherrscht.</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w:t>
      </w:r>
    </w:p>
    <w:p>
      <w:r>
        <w:rPr>
          <w:b/>
        </w:rPr>
        <w:t>E. 3.2</w:t>
      </w:r>
    </w:p>
    <w:p>
      <w:r>
        <w:t>Die Vorinstanz hat erwogen, dass aufgrund der rechtskräftigen Verurteilung des Beschwerdeführers wegen eines Verbrechens der Haftgrund von Art. 76 Abs. 1 lit. b Ziff. 1 i.V.m. Art. 75 Abs. 1 lit. h AIG (SR 142.20) erfüllt sei. Zudem sei aufgrund der vorhandenen Indizien und der klaren Aktenlage davon auszugehen, dass der Beschwerdeführer bei einer Freilassung untertauchen könnte, um der drohenden Ausschaffung nach Algerien zu entgehen. Daher sei auch der Haftgrund von Art. 76 Abs. 1 lit. b Zff. 3 und 4 AIG gegeben. Sodann erwog das Kantonsgericht, dass die Ausschaffung des Beschwerdeführers nach Algerien möglich sei und beurteilte die angeordnete Haft als rechtmässig und angemessen.</w:t>
      </w:r>
    </w:p>
    <w:p>
      <w:r>
        <w:rPr>
          <w:b/>
        </w:rPr>
        <w:t>E. 3.3</w:t>
      </w:r>
    </w:p>
    <w:p>
      <w:r>
        <w:t>In seiner knapp eine Seite umfassenden, handgeschriebenen und im Übrigen schwer verständlichen Eingabe setzt sich der Beschwerdeführer in keiner Weise mit den vorinstanzlichen Erwägungen auseinander, die zur Bestätigung der angeordneten Ausschaffungshaft geführt haben. Soweit überhaupt nachvollziehbar, beschränkt er sich darauf, dem Bundesgericht zu beantragen, ihm die Ausreise nach Italien zu bewilligen, wo er um Asyl ersucht habe. Mit diesen Ausführungen vermag er indessen nicht rechtsgenüglich darzutun (vgl. E. 3.1 hiervor), dass und inwiefern die Vorinstanz Recht verletzt haben soll, indem sie die Rechtmässigkeit und Angemessenheit der Ausschaffungshaft bejaht hat. Im Übrigen ist nicht ersichtlich und wird vom Beschwerdeführer auch nicht konkret dargetan, dass eine rechtmässige Ausreise nach Italien möglich ist. Damit genügt die Eingabe den Begründungsanforderungen ( Art. 42 Abs. 2 BGG ) offensichtlich nicht.</w:t>
      </w:r>
    </w:p>
    <w:p>
      <w:r>
        <w:rPr>
          <w:b/>
        </w:rPr>
        <w:t>E. 4.1</w:t>
      </w:r>
    </w:p>
    <w:p>
      <w:r>
        <w:t>Die Beschwerde erweist sich damit als offensichtlich unbegründet. Es ist darauf mit Entscheid der Abteilungspräsidentin als Einzelrichterin im vereinfachten Verfahren nach Art. 108 BGG (Abs. 1 lit. b) nicht einzutreten.</w:t>
      </w:r>
    </w:p>
    <w:p>
      <w:r>
        <w:rPr>
          <w:b/>
        </w:rPr>
        <w:t>E. 4.2</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