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2C_544/2024 vom 4. Dezember 2024</w:t>
      </w:r>
    </w:p>
    <w:p>
      <w:r>
        <w:t>Bundesgericht, 2024-12-04, DE</w:t>
      </w:r>
    </w:p>
    <w:p>
      <w:r>
        <w:rPr>
          <w:b/>
        </w:rPr>
        <w:t xml:space="preserve">Quelle: </w:t>
      </w:r>
      <w:r>
        <w:t>https://mcp.opencaselaw.ch/entscheid/bger_2C_544_2024</w:t>
      </w:r>
    </w:p>
    <w:p>
      <w:r>
        <w:t>FR: TF 2C_544/2024 du 4 décembre 2024</w:t>
      </w:r>
    </w:p>
    <w:p>
      <w:r>
        <w:t>IT: TF 2C_544/2024 del 4 dicembre 2024</w:t>
      </w:r>
    </w:p>
    <w:p>
      <w:pPr>
        <w:pStyle w:val="Heading2"/>
      </w:pPr>
      <w:r>
        <w:t>Erwägungen</w:t>
      </w:r>
    </w:p>
    <w:p>
      <w:r>
        <w:rPr>
          <w:b/>
        </w:rPr>
        <w:t>E. 1.1</w:t>
      </w:r>
    </w:p>
    <w:p>
      <w:r>
        <w:t>Am 9. Oktober 2024 reichte A.________ eine Beschwerde betreffend Staatshaftung beim Bundesverwaltungsgericht ein.</w:t>
      </w:r>
    </w:p>
    <w:p>
      <w:r>
        <w:t>Mit Zwischenverfügung des Instruktionsrichters vom 16. Oktober 2024 forderte das Bundesverwaltungsgericht, Abteilung I, A.________ unter anderem auf, bis zum 6. November 2024 einen Kostenvorschuss in der Höhe von Fr. 1'000.-- zu leisten (Dispositiv-Ziff. 3), ansonsten auf seine Beschwerde nicht eingetreten werde (Dispositiv-Ziff. 4). Zudem wurde A.________ auf die Anforderungen an Inhalt und Form einer Beschwerde gemäss Art. 52 Abs. 1 VwVG (SR 172.021) hingewiesen (Dispositiv-Ziff. 1) und es wurde ihm die Gelegenheit eingeräumt, seine Eingabe rechtsgenügend zu begründen ( Art. 52 Abs. 2 VwVG ; Dispositiv-Ziff. 2).</w:t>
      </w:r>
    </w:p>
    <w:p>
      <w:r>
        <w:rPr>
          <w:b/>
        </w:rPr>
        <w:t>E. 1.2</w:t>
      </w:r>
    </w:p>
    <w:p>
      <w:r>
        <w:t>A.________ gelangt mit einer als "Einspruch Kostenzahlung" bezeichneten, nicht eigenhändig unterschriebenen Eingabe vom 26. Oktober 2024 (aufgegeben in Frankreich) an das Bundesgericht.</w:t>
      </w:r>
    </w:p>
    <w:p>
      <w:r>
        <w:t>Weil A.________ lediglich eine Adresse in Frankreich angegeben hatte, setzte ihm das Bundesgericht mit Schreiben vom 4. November 2024 eine am 18. November 2024 ablaufende Frist an, um ein Zustelldomizil in der Schweiz zu bezeichnen, ansonsten das zu ergehende Urteil gemäss Art. 39 Abs. 3 BGG durch Publikation des Dispositivs im Bundesblatt eröffnet werde. Ferner wurde er darauf hingewiesen, dass seine Eingabe keine Unterschrift enthalte und zudem den Begründungsanforderungen an eine Beschwerde an das Bundesgericht nicht genügen dürfte, sodass das Bundesgericht vermutlich nicht darauf eintreten werde. Es wurde ihm jedoch die Möglichkeit eingeräumt, bis zum Ablauf der Beschwerdefrist die Eingabe zu verbessern.</w:t>
      </w:r>
    </w:p>
    <w:p>
      <w:r>
        <w:t>In der Folge reichte der Beschwerdeführer keine weiteren Eingaben ein.</w:t>
      </w:r>
    </w:p>
    <w:p>
      <w:r>
        <w:t>Es wurden keine weiteren Instruktionsmassnahmen angeordnet.</w:t>
      </w:r>
    </w:p>
    <w:p>
      <w:r>
        <w:rPr>
          <w:b/>
        </w:rPr>
        <w:t>E. 2.1</w:t>
      </w:r>
    </w:p>
    <w:p>
      <w:r>
        <w:t>Der angefochtene Entscheid, mit welchem dem Beschwerdeführer die Möglichkeit eingeräumt wurde, seine Beschwerde zu verbessern bzw. rechtsgenügend zu begründen und er - unter Androhung des Nichteintretens - aufgefordert wurde, einen Kostenvorschuss in der Höhe von Fr. 1'000.-- zu bezahlen, schliesst das Verfahren vor dem Bundesverwaltungsgericht nicht ab und stellt somit keinen Endentscheid ( Art. 90 BGG ), sondern einen Zwischenentscheid im Sinne von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 soweit ersichtlich - um Staatshaftungsansprüche gegen die Schweizerische Eidgenossenschaft. Der Streitwert ist weder aus dem angefochtenen Zwischenentscheid noch aus der Beschwerdeschrift ersichtlich. Ob die Beschwerde in öffentlich-rechtlichen Angelegenheiten mit Blick auf Art. 85 Abs. 1 lit. a BGG zur Verfügung steht, kann indessen offenbleiben, da auf die Beschwerde ohnehin nicht eingetreten werden kann.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Aus der Bezeichnung der Eingabe des Beschwerdeführers als "Einspruch Kostenzahlung" kann geschlossen werden, dass sich die Beschwerde, deren Begründung lediglich aus drei Sätzen besteht, nur gegen die Leistung des Kostenvorschusses richtet. Hierzu führt der Beschwerdeführer einzig aus, die Kosten seien vom Eidgenössischen Finanzdepartement zu tragen. Ferner bringt er vor, er sei "Opfer von unrechtmässig angewendeter Gewalt durch Beamte auf fremdem Territorium".</w:t>
      </w:r>
    </w:p>
    <w:p>
      <w:r>
        <w:t>Damit zeigt er nicht ansatzweise auf, dass er nicht in der Lage sei, den geforderten Kostenvorschuss von Fr. 1'000.-- zu leisten. Folglich gelingt es ihm in Bezug auf den angefochtenen Zwischenentscheid nicht darzutun, dass die Voraussetzungen von Art. 93 Abs. 1 lit. a BGG erfüllt sind. Dass ein nicht wieder gutzumachender Nachteil drohen könnte, ist im Übrigen nicht offensichtlich. Auf die Beschwerde kann bereits deshalb nicht eingetreten werden.</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Ob der Beschwerdeführer um Befreiung von der Leistung eines Kostenvorschusses bzw. um unentgeltliche Rechtspflege im bundesgerichtlichen Verfahren ersucht, ist unklar. Da vorliegend auf die Erhebung von Gerichtskosten ausnahmsweise verzichtet wird ( Art. 66 Abs. 1 Satz 2 BGG ), wäre ein solches Gesuch ohnehin gegenstandslos geworden. Parteientschädigungen sind nicht geschuldet ( Art. 68 Abs. 3 BGG ).</w:t>
      </w:r>
    </w:p>
    <w:p>
      <w:r>
        <w:rPr>
          <w:b/>
        </w:rPr>
        <w:t>E. 3.3</w:t>
      </w:r>
    </w:p>
    <w:p>
      <w:r>
        <w:t>Der Beschwerdeführer hat - trotz entsprechender Aufforderung - kein Zustelldomizil in der Schweiz bezeichnet. Folglich wird ihm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