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544/2009 vom 25. März 2010</w:t>
      </w:r>
    </w:p>
    <w:p>
      <w:r>
        <w:t>Bundesgericht, 2010-03-25, FR</w:t>
      </w:r>
    </w:p>
    <w:p>
      <w:r>
        <w:rPr>
          <w:b/>
        </w:rPr>
        <w:t xml:space="preserve">Quelle: </w:t>
      </w:r>
      <w:r>
        <w:t>https://mcp.opencaselaw.ch/entscheid/bger_2C_544_2009</w:t>
      </w:r>
    </w:p>
    <w:p>
      <w:r>
        <w:t>FR: TF 2C 544/2009 du 25 mars 2010</w:t>
      </w:r>
    </w:p>
    <w:p>
      <w:r>
        <w:t>IT: TF 2C 544/2009 del 25 marzo 2010</w:t>
      </w:r>
    </w:p>
    <w:p>
      <w:pPr>
        <w:pStyle w:val="Heading2"/>
      </w:pPr>
      <w:r>
        <w:t>Regeste</w:t>
      </w:r>
    </w:p>
    <w:p>
      <w:r>
        <w:t>Autorisation de séjour | Droit de cité et droit des étrangers</w:t>
      </w:r>
    </w:p>
    <w:p>
      <w:pPr>
        <w:pStyle w:val="Heading2"/>
      </w:pPr>
      <w:r>
        <w:t>Erwägungen</w:t>
      </w:r>
    </w:p>
    <w:p>
      <w:r>
        <w:rPr>
          <w:b/>
        </w:rPr>
        <w:t>E. 1</w:t>
      </w:r>
    </w:p>
    <w:p>
      <w:r>
        <w:t>La procédure de non-renouvellement de l'autorisation de séjour du recourant ayant été initiée après l'entrée en vigueur, le 1er janvier 2008, de la loi fédérale sur les étrangers, elle est soumise au nouveau droit (cf. art. 126 al. 1 LEtr par analogie; cf. arrêt 2C_329/2009 du 14 septembre 2009 consid. 2.1). En outre, comme le refus de l'autorisation de séjour a été prononcé en décembre 2008, on ne se trouve pas dans une situation où la demande de réexamen viserait à faire revoir, sous l'angle de la nouvelle loi, une situation tranchée sous l'empire de l'ancien droit (cf. arrêt 2C_168/2009 du 30 septembre 2009 consid. 4.1).</w:t>
      </w:r>
    </w:p>
    <w:p>
      <w:r>
        <w:rPr>
          <w:b/>
        </w:rPr>
        <w:t>E. 2</w:t>
      </w:r>
    </w:p>
    <w:p>
      <w:r>
        <w:t>Le recourant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2.1.1</w:t>
      </w:r>
    </w:p>
    <w:p>
      <w:r>
        <w:t>Selon l'art. 50 al. 1 LEtr, après la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Selon la jurisprudence, l'union conjugale suppose, sous réserve des situations visées par l'art. 49 LEtr, que les époux vivent en ménage commun; pour évaluer sa durée, seule la période passée par les époux en Suisse est pertinente (cf. arrêt 2C_304/2009 du 9 décembre 2009 destiné à la publication, consid. 3.3). En l'espèce, l'union conjugale des époux X.________ en Suisse n'a duré que deux années, de sorte que l'intéressé ne peut déduire aucun droit de l'art. 50 al. 1 let. a LEtr. En ce qui concerne l'application de l'art. 50 al. 1 let. b LEtr, le recourant a plaidé en vain la rigueur de sa situation devant le Tribunal cantonal. En pareilles circonstances, il convient d'admettre un droit, sous l'angle de l' art. 83 let . c ch. 2 LTF, lui permettant de former un recours en matière de droit public, le point de savoir si c'est ou non à juste titre que les juges cantonaux ont nié l'existence de raisons personnelles majeures au sens de l'art. 50 al. 1 let. b LEtr ressortissant au fond et non à la recevabilité (arrêts 2C_460/2009 du 4 novembre 2009 destiné à la publication, consid. 2.1.2, et 2C_216/2009 du 20 août 2009 consid. 2.1).</w:t>
      </w:r>
    </w:p>
    <w:p>
      <w:r>
        <w:rPr>
          <w:b/>
        </w:rPr>
        <w:t>E. 2.1.2</w:t>
      </w:r>
    </w:p>
    <w:p>
      <w:r>
        <w:t>En outre, un étranger peut, selon les circonstances, se prévaloir du droit au respect de sa vie privée et familiale garanti par l' art. 8 par. 1 CEDH , respectivement 13 al. 1 Cst., pour s'opposer à l'éventuelle séparation de sa famille.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 En l'espèce, le recourant a une fille qui, en raison de sa nationalité, a le droit de résider durablement en Suisse. Il soutient vouloir renouer avec celle-ci après une passe difficile due à ses problèmes d'alcool; il a du reste entamé une procédure civile auprès de la Justice de Paix en vue de réaménager son droit de visite et affirme verser régulièrement une contribution d'entretien. Dans ces circonstances, il y a également lieu d'admettre un droit découlant de l' art. 8 CEDH ouvrant la voie du recours en matière de droit public, étant précisé que, sous l'angle de la recevabilité, il n'y a pas à se demander si ce droit est fondé (arrêt 2C_436/2009 du 1er décembre 2009 consid. 2.1).</w:t>
      </w:r>
    </w:p>
    <w:p>
      <w:r>
        <w:rPr>
          <w:b/>
        </w:rPr>
        <w:t>E. 2.2</w:t>
      </w:r>
    </w:p>
    <w:p>
      <w:r>
        <w:t>Au surplus, le recours, dirigé contre une décision finale ( art. 90 LTF ) rendue par une autorité judiciaire cantonale supérieure de dernière instance ( art. 86 al. 1 let . d et al. 2 LTF), a été déposé en temps utile ( art. 100 al. 1 LTF ) et dans les formes requises ( art. 42 LTF ) par le recourant qui a qualité pour recourir ( art. 89 al. 1 LTF ). Le recours en matière de droit public est par conséquent recevable, ce qui entraîne l'irrecevabilité du recours constitutionnel subsidiaire (cf. art. 113 LTF ).</w:t>
      </w:r>
    </w:p>
    <w:p>
      <w:r>
        <w:rPr>
          <w:b/>
        </w:rPr>
        <w:t>E. 2.3</w:t>
      </w:r>
    </w:p>
    <w:p>
      <w:r>
        <w:t>Dans la présente procédure, le recourant est également fondé à s'en prendre à la décision incidente du 23 juin 2009 en vertu de l' art. 93 al. 3 LTF .</w:t>
      </w:r>
    </w:p>
    <w:p>
      <w:r>
        <w:rPr>
          <w:b/>
        </w:rPr>
        <w:t>E. 3</w:t>
      </w:r>
    </w:p>
    <w:p>
      <w:r>
        <w:t>Le 9 janvier 2009, le Service cantonal a déclaré irrecevable la demande de réexamen du recourant. Les juges cantonaux, considérant toutefois cette irrecevabilité comme douteuse, ont analysé la validité des éléments nouveaux évoqués par le recourant à l'appui de sa demande. Par conséquent, même si, formellement, l'arrêt attaqué confirme la décision d'irrecevabilité, les juges sont matériellement entrés en matière au fond, si bien que la présente procédure doit être examinée comme si elle portait sur le refus de renouveler l'autorisation de séjour du recourant.</w:t>
      </w:r>
    </w:p>
    <w:p>
      <w:r>
        <w:rPr>
          <w:b/>
        </w:rPr>
        <w:t>E. 4.1</w:t>
      </w:r>
    </w:p>
    <w:p>
      <w:r>
        <w:t>Selon l'art. 50 al. 1 let. b LEtr, après dissolution de la famille, le conjoint étranger peut obtenir la prolongation de son autorisation de séjour si la poursuite de son séjour en Suisse s'impose pour des raisons personnelles majeures. L'art. 50 al. 2 LEtr - repris du reste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Selon la jurisprudence, l'art. 50 al. 1 lettre b et 2 LEtr a pour vocation d'éviter les cas de rigueur ou d'extrême gravité. Ces dispositions ne sont pas exhaustives (cf. le terme "notamment")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(arrêts 2C_460/2009 du 4 novembre 2009 destiné à la publication, consid. 5.3; arrêt 2C_663/2009 du 23 février 2010 consid. 3).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w:t>
      </w:r>
    </w:p>
    <w:p>
      <w:r>
        <w:rPr>
          <w:b/>
        </w:rPr>
        <w:t>E. 4.2</w:t>
      </w:r>
    </w:p>
    <w:p>
      <w:r>
        <w:t>Dans le cas particulier, le recourant fait valoir que sa réintégration sociale en Inde semble fort compromise; ayant quitté son pays d'origine depuis une dizaine d'années, il n'y a plus d'attache. Sans formation particulière, il n'aurait aucune chance de trouver du travail, ce d'autant moins que le taux de chômage y serait à l'heure actuelle très élevé. Il ressort néanmoins de l'arrêt attaqué que le recourant était commerçant et qu'il disposait d'une bonne situation sociale dans son pays. Comme l'a relevé à juste titre le Tribunal cantonal, l'intéressé, encore jeune, peut tout-à-fait se réinsérer en Inde où il a vécu la plus grande partie de sa vie. A supposer qu'il n'ait, comme il le prétend, plus aucune attache dans son pays d'origine, il serait de toute manière en mesure de se refaire une existence en toute indépendance. Il est certes probable qu'il se trouvera alors dans une situation économique moins favorable que ce qu'elle est dans notre pays, mais, comme rappelé, cela ne suffit pas à admettre l'existence de raisons personnelles majeures. Le fait que le recourant soit, comme il l'affirme, bien intégré en Suisse et qu'il ait un emploi stable depuis plus de deux ans, n'est pas non plus déterminant à cet égard. L'art. 50 al. 1 let. b LEtr ne permet donc pas de fonder la poursuite du séjour en Suisse du recourant.</w:t>
      </w:r>
    </w:p>
    <w:p>
      <w:r>
        <w:rPr>
          <w:b/>
        </w:rPr>
        <w:t>E. 5</w:t>
      </w:r>
    </w:p>
    <w:p>
      <w:r>
        <w:t>La situation du recourant doit encore être examinée sous l'angle de l' art. 8 CEDH , compte tenu de la présence de sa fille en Suisse.</w:t>
      </w:r>
    </w:p>
    <w:p>
      <w:r>
        <w:rPr>
          <w:b/>
        </w:rPr>
        <w:t>E. 5.1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II 143 consid. 2.1 p. 147; 125 II 633 consid. 2e p. 639; 120 Ib 1 consid. 3c p. 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 art. 8 par. 2 CEDH (cf. ATF 135 I 143 consid. 2.2 p. 147 et 153 consid. 2.2.1 p. 156; 120 Ib 1 consid. 3b p. 4 s. et 22 consid. 4a p. 24 s.).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 2C_171/2009 du 3 août 2009 consid. 2.2). Pour qu'un droit plus étendu puisse exister, il faut notamment être en présence de liens familiaux particulièrement forts dans les domaines affectif et économique ( ATF 120 Ib 1 consid. 3c p. 5, 22 consid. 4a p. 25; arrêt 2C_617/2009 du 4 février 2010 consid. 3.1). Il faut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5.2</w:t>
      </w:r>
    </w:p>
    <w:p>
      <w:r>
        <w:t>En l'espèce, il ressort de l'arrêt attaqué que le recourant entretient des relations plutôt chaotiques avec sa fille. Son droit de visite a été suspendu du 30 août au 15 octobre 2004, du 26 novembre 2004 au 18 février 2005, puis à partir du 15 mai 2005. Le 4 août 2005, le Tribunal d'arrondissement a confié un mandat de curatelle éducative au Service de protection de la jeunesse; le droit de visite s'exercerait par l'entremise du Point Rencontre à Lausanne. Dans un rapport de renseignements du 14 février 2005, le Service précité a proposé que le droit de visite se fasse sous l'égide de la Croix-Rouge et que la curatelle éducative soit maintenue. Le juge de Paix a une nouvelle fois suspendu le droit de visite du recourant le 15 mars 2007 puis l'a supprimé le 15 août 2007, ayant été informé par la Croix-Rouge des difficultés rencontrées. Le 6 juin 2008, l'intéressé a admis qu'il n'était pas en état de voir sa fille. Au moment où l'arrêt attaqué a été rendu, il ne semble pas que le droit de visite ait été rétabli et le recourant ne fait pas valoir qu'il aurait repris contact avec sa fille depuis le mois d'août 2007. L'intéressé indique certes qu'il a entrepris une procédure civile en vue de recouvrer et élargir son droit de visite. Même si, dans l'optique la plus favorable au recourant, le droit de visite devait à l'avenir être organisé de manière large, on ne saurait considérer qu'il a été exercé de manière régulière, spontanée et sans encombre jusqu'ici. De toute façon, au vu des circonstances précitées, les liens qui unissent le recourant à sa fille ne peuvent manifestement pas être qualifiés d'étroits et de particulièrement forts. Il faut par conséquent constater que le recourant ne peut pas disposer, comme il le souhaite, d'un droit de séjour en Suisse. Il devra se contenter, ce qui est encore conforme aux exigences de l' art. 8 CEDH ,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rendrait pratiquement impossible dans le cadre de séjours à but touristique. Le recourant rappelle en outre qu'il doit verser pour sa fille une pension alimentaire dont il ne sera peut-être plus en mesure de s'acquitter une fois en Inde. Cet argument ne suffit toutefois pas à faire pencher la balance des intérêts en sa faveur et à justifier sa présence en Suisse, d'autant plus que ladite pension n'a pas toujours été versée régulièrement. Dans ces conditions, il y a lieu d'admettre que l'intérêt du recourant à demeurer en Suisse ne l'emporte pas sur l'intérêt public à son éloignement.</w:t>
      </w:r>
    </w:p>
    <w:p>
      <w:r>
        <w:rPr>
          <w:b/>
        </w:rPr>
        <w:t>E. 6</w:t>
      </w:r>
    </w:p>
    <w:p>
      <w:r>
        <w:t>Il résulte de ce qui précède que le Tribunal cantonal n'a pas violé le droit fédéral ni abusé de son pouvoir d'appréciation en considérant que les conditions pour renouveler l'autorisation du recourant n'étaient pas remplies, en dépit des faits nouveaux qu'il avait invoqués, à savoir son emploi stable au CHUV et la procédure civile engagée pour recouvrer son droit de visite. A cet égard, le seul fait qu'un droit de visite soit rétabli ne permettrait pas, dans les circonstances d'espèce, de fonder un droit du recourant à séjourner en Suisse au regard de l' art. 8 CEDH (cf. supra consid. 5.2), de sorte que l'on ne peut reprocher au juge instructeur d'avoir refusé de suspendre la procédure dans l'attente d'une décision à ce sujet. Le recours en matière de droit public doit donc être rejeté, aussi bien en tant qu'il porte contre l'arrêt attaqué que contre la décision incidente du 23 juin 2009. Succombant, le recourant doit en principe supporter les frais judiciaires ( art. 66 al. 1 LTF ). Il a toutefois sollicité le bénéfice de l'assistance judiciaire. Comme ses conclusions apparaissaient d'emblée vouées à l'échec, sa demande doit être rejetée (cf. art. 64 al. 1 LTF a contrario). L'émolument judiciaire sera toutefois fixé en tenant compte de sa situation financière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