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543/2023 vom 9. Oktober 2023</w:t>
      </w:r>
    </w:p>
    <w:p>
      <w:r>
        <w:t>Bundesgericht, 2023-10-09, DE</w:t>
      </w:r>
    </w:p>
    <w:p>
      <w:r>
        <w:rPr>
          <w:b/>
        </w:rPr>
        <w:t xml:space="preserve">Quelle: </w:t>
      </w:r>
      <w:r>
        <w:t>https://mcp.opencaselaw.ch/entscheid/bger_2C_543_2023</w:t>
      </w:r>
    </w:p>
    <w:p>
      <w:r>
        <w:t>FR: TF 2C 543/2023 du 9 octobre 2023</w:t>
      </w:r>
    </w:p>
    <w:p>
      <w:r>
        <w:t>IT: TF 2C 543/2023 del 9 ottobre 2023</w:t>
      </w:r>
    </w:p>
    <w:p>
      <w:pPr>
        <w:pStyle w:val="Heading2"/>
      </w:pPr>
      <w:r>
        <w:t>Regeste</w:t>
      </w:r>
    </w:p>
    <w:p>
      <w:r>
        <w:t>Amtshilfe (DBA CH-IN) | Rechtshilfe und Auslieferung</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139 II 340 E. 4).</w:t>
      </w:r>
    </w:p>
    <w:p>
      <w:r>
        <w:rPr>
          <w:b/>
        </w:rPr>
        <w:t>E. 1.1.1</w:t>
      </w:r>
    </w:p>
    <w:p>
      <w:r>
        <w:t>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von ihrem Gewicht her nach einer höchstrichterlichen Klärung ruft. Aber auch eine vom Bundesgericht bereits entschiedene Rechtsfrage kann von grundsätzlicher Bedeutung sein, wenn sich die erneute Überprüfung aufdrängt (vgl. BGE 139 II 404 E. 1.3; 139 II 340 E. 4; Urteil 2C_1037/2019 vom 27. August 2020 E. 1.2, nicht publ. in: BGE 147 II 116 ).</w:t>
      </w:r>
    </w:p>
    <w:p>
      <w:r>
        <w:rPr>
          <w:b/>
        </w:rPr>
        <w:t>E. 1.1.2</w:t>
      </w:r>
    </w:p>
    <w:p>
      <w:r>
        <w:t>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Art. 84a BGG bezweckt wie Art. 84 BGG die wirksame Begrenzung des Zugangs zum Bundesgericht im Bereich der internationalen Amtshilfe in Steuerangelegenheiten. Ein besonders bedeutender Fall ist daher mit Zurückhaltung anzunehmen. Bei der Beantwortung der Frage, ob ein besonders bedeutender Fall gegeben ist, steht dem Bundesgericht ein weiter Ermessensspielraum zu (vgl. BGE 139 II 340 E. 4; Urteil 2C_653/2018 vom 26. Juli 2019 E. 1.2.1, nicht publ. in: BGE 146 II 150 ).</w:t>
      </w:r>
    </w:p>
    <w:p>
      <w:r>
        <w:rPr>
          <w:b/>
        </w:rPr>
        <w:t>E. 1.2</w:t>
      </w:r>
    </w:p>
    <w:p>
      <w:r>
        <w:t>Die ersten beiden von der Beschwerdeführerin aufgeworfenen Fragen betreffen das völkerrechtliche Vertrauensprinzip.</w:t>
      </w:r>
    </w:p>
    <w:p>
      <w:r>
        <w:rPr>
          <w:b/>
        </w:rPr>
        <w:t>E. 1.2.1</w:t>
      </w:r>
    </w:p>
    <w:p>
      <w:r>
        <w:t>Die Beschwerdeführerin fragt, ob es gegen Treu und Glauben verstosse, wenn die ersuchende Behörde selbst Informationen und Nachweise über die Herkunft der ihrem Amtshilfeersuchen zugrunde liegenden Daten vorlege, obwohl sie dazu nach der Rechtsprechung nicht verpflichtet sei. Die ersuchende Behörde, so die Beschwerdeführerin weiter, habe falsche und irreführende Behauptungen über das Vorhandensein und über den Inhalt dieser Nachweise gemacht. Entgegen der vorinstanzlichen Erwägung habe die ersuchende Behörde den Nutzen für das indische Steuerverfahren damit nicht ausreichend dargelegt und falsche sowie irreführende Behauptungen vorgetragen. Es stelle sich daher ebenfalls die Frage nach dem Beweismass und den konkret erforderlichen Beweisen, damit die Verlässlichkeit der Angaben der ersuchenden Behörde in Zweifel gezogen werden könne.</w:t>
      </w:r>
    </w:p>
    <w:p>
      <w:r>
        <w:rPr>
          <w:b/>
        </w:rPr>
        <w:t>E. 1.2.2</w:t>
      </w:r>
    </w:p>
    <w:p>
      <w:r>
        <w:t>Nach dem (völkerrechtlichen) Grundsatz von Treu und Glauben im Sinne von Art. 26 des Wiener Übereinkommens vom 23. Mai 1969 über das Recht der Verträge (SR 0.111) wird vermutet, dass ein staatsvertraglich gebundener Staat nach Treu und Glauben handelt. Im Bereich der internationalen Amtshilfe in Steuersachen bedeutet diese Vermutung, dass der ersuchte Staat auf die Angaben des ersuchenden Staats vertraut (sogenanntes Vertrauensprinzip; vgl. BGE 146 II 150 E. 7.1). Zwar steht es dem ersuchten Staat offen, zu prüfen, ob die erbetenen Informationen für den vom ersuchenden Staat angestrebten steuerlichen Zweck voraussichtlich erheblich sind. Allerdings verpflichtet das völkerrechtliche Vertrauensprinzip ihn im Grundsatz dennoch, sich auf die Angaben zu verlassen, die der ersuchende Staat mitteilt (vgl. BGE 144 II 206 E. 4.4; 142 II 161 E. 2.1.3; 142 II 218 E. 3.3) : Das Vertrauensprinzip schliesst daher nicht aus, dass der ersuchte Staat vom ersuchenden Staat zusätzliche Erklärungen verlangt, wenn ernsthafte Zweifel an der Einhaltung der völkerrechtlichen Grundsätze oder an der voraussichtlichen Erheblichkeit der ersuchten Informationen bestehen. Die Vermutung des guten Glaubens kann jedoch nur aufgrund konkreter, nachgewiesener Anhaltspunkte umgestossen werden (vgl. BGE 146 II 150 E. 7.1; 144 II 206 E. 4.4; Urteil 2C_241/2016 vom 7. April 2017 E. 5.5).</w:t>
      </w:r>
    </w:p>
    <w:p>
      <w:r>
        <w:rPr>
          <w:b/>
        </w:rPr>
        <w:t>E. 1.2.3</w:t>
      </w:r>
    </w:p>
    <w:p>
      <w:r>
        <w:t>Die Frage, ob es gegen Treu und Glauben verstosse, wenn die ersuchende Behörde selbst Informationen und Nachweise über die Herkunft der ihrem Amtshilfeersuchen zugrunde liegenden Daten vorlege, obwohl sie dazu nach der Rechtsprechung nicht verpflichtet sei, ist nicht von grundsätzlicher Bedeutung im Sinne von Art. 84a BGG . Der ersuchte Staat hat grundsätzlich auf die Angaben des ersuchenden Staats zu vertrauen, ohne eigene Abklärungen zu treffen. Dies gilt im Grundsatz auch für die Angaben zur Herkunft der Daten, die einem Ersuchen zugrunde liegen, auch wenn die ersuchende Behörde dazu freiwillig Angaben macht (vgl. auch Urteil 2C_141/2018 vom 24. Juli 2020 E. 6.2.3). Die aufgeworfene Frage ist demnach geklärt. Auch die von der Beschwerdeführerin gestellte Frage zum Beweismass, das im Rahmen des völkerrechtlichen Vertrauensprinzips gelte, um die Verlässlichkeit der Angaben der ersuchenden Behörde in Zweifel zu ziehen, ist beantwortet (vgl. auch Urteile 2C_55/2022 vom 27. Januar 2022 E. 1.3.3; 2C_56/2022 vom 27. Januar 2022 E. 1.3.3). Wie soeben dargelegt (vgl. E. 1.2.2 i.f.), kann die Vermutung des guten Glaubens nur aufgrund konkreter, nachgewiesener Anhaltspunkte umgestossen werden ( BGE 146 II 150 E. 7.1; 144 II 206 E. 4.4). Ob die Angaben der ersuchenden Behörde "falsche und irreführende Behauptungen" seien, wie die Beschwerdeführerin meint, ist anhand dieses Massstabs zu beurteilen. Welche Beweise hierzu erforderlich sind, ist allerdings eine Frage des konkreten Einzelfalls und betrifft - auch in der vorliegenden Angelegenheit - die einzelfallspezifische Anwendung der ständigen Rechtsprechung. Auch diesbezüglich liegt keine Rechtsfrage von grundsätzlicher Bedeutung im Sinne von Art. 84a BGG vor.</w:t>
      </w:r>
    </w:p>
    <w:p>
      <w:r>
        <w:rPr>
          <w:b/>
        </w:rPr>
        <w:t>E. 1.3</w:t>
      </w:r>
    </w:p>
    <w:p>
      <w:r>
        <w:t>Soweit die Beschwerdeführerin sodann im Sinne einer weiteren Rechtsfrage infrage stellt, dass die wirtschaftliche Berechtigung an einem Bankkonto nicht ausreiche, um vom Amtshilfeersuchen betroffen zu sein, trägt sie ebenfalls keine Grundsatzfrage vor. Nach der bundesgerichtlichen Rechtsprechung betrifft die Übermittlung von Informationen über von einer Person "gehaltene" ("held by") Bankkonten sowohl Informationen über die von dieser Person direkt gehaltene Bankkonten als auch Informationen über die von dieser Person indirekt (als wirtschaftlich Berechtigte oder Inhaberin einer Vollmacht) gehaltene Bankkonten (vgl. BGE 147 II 116 E. 4 und E. 5). Ebenso gilt im Grundsatz, dass der Name einer zwar nicht steuerpflichtigen Person, die aber an einem Bankkonto wirtschaftlich berechtigt ist, voraussichtlich erheblich sein kann, wenn ein genügend enger Zusammenhang zum Steuersachverhalt besteht und davon auszugehen ist, dass deren Identität geeignet ist, Letzteren weiter zu erhellen (vgl. Urteile 2C_703/2020 15. März 2021 E. 6.4.1; 2C_545/2019 vom 13. Juli 2020 E. 4.2 und E. 4.4). Ob in der vorliegenden Angelegenheit die wirtschaftliche Berechtigung der Beschwerdeführerin am entsprechenden Bankkonto vom Amtshilfeersuchen umfasst wird und die diesbezüglichen Informationen voraussichtlich erheblich sind, betrifft die Anwendung der Rechtsprechung im vorliegenden Einzelfall. Es liegt keine Rechtsfrage von grundsätzlicher Bedeutung im Sinne von Art. 84a BGG vor.</w:t>
      </w:r>
    </w:p>
    <w:p>
      <w:r>
        <w:rPr>
          <w:b/>
        </w:rPr>
        <w:t>E. 1.4</w:t>
      </w:r>
    </w:p>
    <w:p>
      <w:r>
        <w:t>Die Beschwerdeführerin macht ferner geltend, in der vorliegenden Angelegenheit sei sodann ein besonders bedeutender Fall zu sehen.</w:t>
      </w:r>
    </w:p>
    <w:p>
      <w:r>
        <w:rPr>
          <w:b/>
        </w:rPr>
        <w:t>E. 1.4.1</w:t>
      </w:r>
    </w:p>
    <w:p>
      <w:r>
        <w:t>Die Beschwerdeführerin legt dar, sie habe im vorinstanzlichen Verfahren im ersten halben Jahr 2023 mehrere Eingaben mit Unterlagen eingereicht (vgl. auch Bst. B.a hiervor). Die Vorinstanz habe diese der ESTV nicht rechtzeitig zur Stellungnahme weitergeleitet, sondern diese erst mit dem Urteil zugestellt. Damit habe die Vorinstanz die ESTV an einer Stellungnahme gehindert, womit sie einen elementaren Verfahrensgrundsatz verletze. Im Übrigen weise das indische Steuerverfahren gravierende Mängel auf, sodass nicht von einem fairen Verfahren im rechtsstaatlichen Rahmen gesprochen werden könne. Nach Auffassung der Beschwerdeführerin fehlen die absoluten Mindeststandards, weshalb ein Verstoss gegen das Spezialitätsprinzip zu befürchten sei.</w:t>
      </w:r>
    </w:p>
    <w:p>
      <w:r>
        <w:rPr>
          <w:b/>
        </w:rPr>
        <w:t>E. 1.4.2</w:t>
      </w:r>
    </w:p>
    <w:p>
      <w:r>
        <w:t>Soweit die Beschwerdeführerin bemängelt, die ESTV sei an einer Stellungnahme gehindert worden, macht sie einen Anspruch geltend, der einer Drittperson - der ESTV - zukäme. Weshalb sie selbst von einer Verletzung elementarer Verfahrensgrundsätze betroffen sein sollte, wenn die Vorinstanz ihre Eingaben und Unterlagen erst mit dem Endentscheid der Gegenpartei zustellt, ist weder offenkundig noch legt dies die Beschwerdeführerin hinreichend dar. Jedenfalls hat die Vorinstanz den Anspruch auf rechtliches Gehör der Beschwerdeführerin mit diesem Vorgehen nicht (qualifiziert) verletzt (vgl. auch Urteil 2C_622/2022 vom 29. Juli 2022 E. 1.3.1). Im Übrigen vermag die Beschwerdeführerin mit dem blossen Vorbringen, dass nicht von einem fairen Verfahren in Indien gesprochen werden könne, nicht glaubhaft zu machen, dass das Verfahren im Ausland schwere Mängel aufweisen würde. Die Rüge, wonach die absoluten Mindeststandards fehlten, weshalb ein Verstoss gegen das Spezialitätsprinzip zu befürchten sei, bleibt für den vorliegenden Fall der betroffenen Beschwerdeführerin unsubstanziiert.</w:t>
      </w:r>
    </w:p>
    <w:p>
      <w:r>
        <w:rPr>
          <w:b/>
        </w:rPr>
        <w:t>E. 1.4.3</w:t>
      </w:r>
    </w:p>
    <w:p>
      <w:r>
        <w:t>Nach dem Dargelegten gelingt es der Beschwerdeführerin nicht, die Verletzung von elementaren Verfahrensgrundsätzen oder das Vorliegen von schweren Verfahrensmängeln aufzuzeigen, weshalb es sich vorliegend nicht um einen besonders bedeutenden Fall im Sinne von Art. 84a BGG in Verbindung mit Art. 84 Abs. 2 BGG handelt.</w:t>
      </w:r>
    </w:p>
    <w:p>
      <w:r>
        <w:rPr>
          <w:b/>
        </w:rPr>
        <w:t>E. 1.5</w:t>
      </w:r>
    </w:p>
    <w:p>
      <w:r>
        <w:t>Im Ergebnis ist auf die Beschwerde in öffentlich-rechtlichen Angelegenheiten nicht einzutreten.</w:t>
      </w:r>
    </w:p>
    <w:p>
      <w:r>
        <w:rPr>
          <w:b/>
        </w:rPr>
        <w:t>E. 2</w:t>
      </w:r>
    </w:p>
    <w:p>
      <w:r>
        <w:t>Diesem Verfahrensausgang entsprechend trägt die Beschwerdeführerin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