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538/2007 vom 21. Februar 2008</w:t>
      </w:r>
    </w:p>
    <w:p>
      <w:r>
        <w:t>Bundesgericht, 2008-02-21, DE</w:t>
      </w:r>
    </w:p>
    <w:p>
      <w:r>
        <w:rPr>
          <w:b/>
        </w:rPr>
        <w:t xml:space="preserve">Quelle: </w:t>
      </w:r>
      <w:r>
        <w:t>https://mcp.opencaselaw.ch/entscheid/bger_2C_538_2007</w:t>
      </w:r>
    </w:p>
    <w:p>
      <w:r>
        <w:t>FR: TF 2C 538/2007 du 21 février 2008</w:t>
      </w:r>
    </w:p>
    <w:p>
      <w:r>
        <w:t>IT: TF 2C 538/2007 del 21 febbraio 2008</w:t>
      </w:r>
    </w:p>
    <w:p>
      <w:pPr>
        <w:pStyle w:val="Heading2"/>
      </w:pPr>
      <w:r>
        <w:t>Regeste</w:t>
      </w:r>
    </w:p>
    <w:p>
      <w:r>
        <w:t>Einkommenssteuern (Jahressteuern 2004) | Öffentliche Finanzen &amp; Abgaberecht</w:t>
      </w:r>
    </w:p>
    <w:p>
      <w:pPr>
        <w:pStyle w:val="Heading2"/>
      </w:pPr>
      <w:r>
        <w:t>Erwägungen</w:t>
      </w:r>
    </w:p>
    <w:p>
      <w:r>
        <w:rPr>
          <w:b/>
        </w:rPr>
        <w:t>E. 1</w:t>
      </w:r>
    </w:p>
    <w:p>
      <w:r>
        <w:t>Das Bundesgericht prüft von Amtes wegen und mit freier Kognition, ob und inwiefern auf eine Beschwerde einzutreten ist ( BGE 132 III 291 E. 1). Immerhin muss die Eingabe auch hinsichtlich der Prozessvor-aussetzungen minimal begründet werden ( Art. 42 Abs. 1 und Abs. 2 BGG ). Es ist in Zweifelsfällen nicht an ihm, anhand der Akten oder weiterer, noch beizuziehender Unterlagen nachzuforschen, ob, wie und wann die beschwerdeführende Partei an das Bundesgericht gelangen kann (vgl. BGE 133 II 400 E. 2; Urteil 4A.92/2007 vom 8. Juni 2007, E. 2). Die Beschwerdeführer machen lediglich geltend, dass es sich beim angefochtenen Urteil um einen "Endentscheid" im Sinne von Art. 90 BGG handle; sie begründen dies indessen nicht weiter. Es kann dahingestellt bleiben, ob sie unter diesen Umständen ihren Pflichten aus Art. 42 BGG nachgekommen sind, da auf ihre Eingabe aus einem anderen Grund nicht einzutreten ist.</w:t>
      </w:r>
    </w:p>
    <w:p>
      <w:r>
        <w:rPr>
          <w:b/>
        </w:rPr>
        <w:t>E. 2.1</w:t>
      </w:r>
    </w:p>
    <w:p>
      <w:r>
        <w:t>Nach Art. 90 BGG ist die Beschwerde in öffentlich-rechtlichen Angelegenheiten gegen Endentscheide zulässig. Vor- und Zwischenentscheide sind mit diesem Rechtsmittel - abgesehen von den in Art. 92 BGG genannten Fällen - bloss anfechtbar, wenn sie einen nicht wieder gutzumachenden Nachteil bewirken können ( Art. 93 Abs. 1 lit. a BGG ) oder wenn die Gutheissung der Beschwerde sofort einen Endentscheid herbeiführen und damit einen bedeutenden Aufwand an Zeit und Kosten für ein weitläufiges Beweisverfahren ersparen würde ( Art. 93 Abs. 1 lit. b BGG ). Vor- und Zwischenentscheide zeichnen sich dadurch aus, dass sie das Verfahren nicht abschliessen (vgl. Art. 90 BGG ). Auch Urteile, die über einen Teilaspekt einer Streitsache befinden und bisher im verwaltungsgerichtlichen Verfahren als (Teil-)Endentscheide betrachtet wurden, gelten nach dem Bundesgerichtsgesetz als Zwischenentscheide, die nur noch unter den genannten Voraussetzungen angefochten werden können ( BGE 133 V 477 E. 4.1.3 S. 481).</w:t>
      </w:r>
    </w:p>
    <w:p>
      <w:r>
        <w:rPr>
          <w:b/>
        </w:rPr>
        <w:t>E. 2.2</w:t>
      </w:r>
    </w:p>
    <w:p>
      <w:r>
        <w:t>Das beanstandete Urteil bestätigt einen Rückweisungsentscheid der Verwaltungsrekurskommission. Dabei handelt es sich um einen Zwischenentscheid (vgl. BGE 133 V 477 E. 4.2 S. 482), weil das Steueramt noch weitere Abklärungen zur steuerrechtlichen Qualifikation der an die Beschwerdeführer geflossenen Entschädigungsleistungen vornehmen muss. Die Rückweisung dient damit nicht allein noch der rechnerischen Festlegung des Steueranspruchs gegen die Beschwerdeführer (vgl. das Urteil 9C_684/2007 vom 27. Dezember 2007, E. 1.1 mit Hinweisen).</w:t>
      </w:r>
    </w:p>
    <w:p>
      <w:r>
        <w:rPr>
          <w:b/>
        </w:rPr>
        <w:t>E. 2.3</w:t>
      </w:r>
    </w:p>
    <w:p>
      <w:r>
        <w:t>Der im Sinne von Art. 93 Abs. 1 lit. a BGG nicht wieder gutzumachende Nachteil muss rechtlicher Natur und somit auch durch einen für den Beschwerdeführer günstigen Endentscheid nicht oder nicht mehr vollständig zu beseitigen sein ( BGE 133 III 629 E. 2.3 S. 632; 133 IV 139 E. 4 S. 141; zur Publikation bestimmtes Urteil 4A_453/2007 vom 9. Januar 2008, E. 2.1). Dabei ist nicht erforderlich, dass der Nachteil schon im kantonalen Verfahren durch einen günstigen Endentscheid behoben werden kann. Es genügt, wenn dies im anschliessenden bundesgerichtlichen Verfahren möglich ist ( BGE 126 I 97 E. 1b S. 100 f.; 117 Ia 251 E. 1b S. 254; zur Publikation bestimmtes Urteil 4A_453/2007 vom 9. Januar 2008, E. 2.1). Das ist hier ohne weiteres der Fall, weshalb mit dem Rückweisungsentscheid kein nicht wieder gutzumachender Nachteil verbunden ist.</w:t>
      </w:r>
    </w:p>
    <w:p>
      <w:r>
        <w:rPr>
          <w:b/>
        </w:rPr>
        <w:t>E. 2.4</w:t>
      </w:r>
    </w:p>
    <w:p>
      <w:r>
        <w:t>Bei einem Eintreten könnte im Falle der Gutheissung kein sofortiger Endentscheid herbeigeführt werden, da das Steueramt noch zusätzliche Abklärungen und juristische Qualifikationen vornehmen muss; es könnte durch das Eintreten deshalb auch kein bedeutender Aufwand an Zeit oder Kosten für ein weitläufiges Beweisverfahren erspart werden. Es ist demnach weder auf die Beschwerde in öffentlich-rechtlichen Angelegenheiten noch auf die subsidiäre Verfassungsbeschwerde einzutreten (vgl. Art. 117 BGG ).</w:t>
      </w:r>
    </w:p>
    <w:p>
      <w:r>
        <w:rPr>
          <w:b/>
        </w:rPr>
        <w:t>E. 3</w:t>
      </w:r>
    </w:p>
    <w:p>
      <w:r>
        <w:t>Dem Ausgang des Verfahrens entsprechend werden die unterliegenden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