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537/2012 vom 8. Juni 2012</w:t>
      </w:r>
    </w:p>
    <w:p>
      <w:r>
        <w:t>Bundesgericht, 2012-06-08, FR</w:t>
      </w:r>
    </w:p>
    <w:p>
      <w:r>
        <w:rPr>
          <w:b/>
        </w:rPr>
        <w:t xml:space="preserve">Quelle: </w:t>
      </w:r>
      <w:r>
        <w:t>https://mcp.opencaselaw.ch/entscheid/bger_2C_537_2012</w:t>
      </w:r>
    </w:p>
    <w:p>
      <w:r>
        <w:t>FR: TF 2C 537/2012 du 8 juin 2012</w:t>
      </w:r>
    </w:p>
    <w:p>
      <w:r>
        <w:t>IT: TF 2C 537/2012 del 8 giugno 2012</w:t>
      </w:r>
    </w:p>
    <w:p>
      <w:pPr>
        <w:pStyle w:val="Heading2"/>
      </w:pPr>
      <w:r>
        <w:t>Regeste</w:t>
      </w:r>
    </w:p>
    <w:p>
      <w:r>
        <w:t>Autorisation de séjour | Droit de cité et droit des étrangers</w:t>
      </w:r>
    </w:p>
    <w:p>
      <w:pPr>
        <w:pStyle w:val="Heading2"/>
      </w:pPr>
      <w:r>
        <w:t>Erwägungen</w:t>
      </w:r>
    </w:p>
    <w:p>
      <w:r>
        <w:rPr>
          <w:b/>
        </w:rPr>
        <w:t>E. 1</w:t>
      </w:r>
    </w:p>
    <w:p>
      <w:r>
        <w:t>Par arrêt du 2 mai 2012, le Tribunal cantonal du canton de Vaud a rejeté le recours déposé par X.________, née en 1950, originaire du Kosovo contre la décision du 16 mai 2011 du Service cantonal de la population du canton de Vaud lui refusant la délivrance d'une autorisation de séjour sans activité lucrative et pour regroupement familial partiel avec son fils majeur dont l'épouse bénéficie d'un permis d'établissement.</w:t>
      </w:r>
    </w:p>
    <w:p>
      <w:r>
        <w:rPr>
          <w:b/>
        </w:rPr>
        <w:t>E. 2</w:t>
      </w:r>
    </w:p>
    <w:p>
      <w:r>
        <w:t>Agissant par la voie du recours en matière de droit public, X.________ demande au Tribunal fédéral, sous suite de frais et dépens, de réformer l'arrêt rendu le 2 mai 2012 par le Tribunal cantonal en ce sens qu'une autorisation de séjour lui est délivrée. Elle se plaint de la violation de l' art. 8 CEDH . Elle sollicite l'octroi 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3.1</w:t>
      </w:r>
    </w:p>
    <w:p>
      <w:r>
        <w:t>L'art. 28 de la loi fédérale du 16 décembre 2005 sur les étrangers (LEtr; RS 142.20) ne confère aucun droit à une autorisation de séjour.</w:t>
      </w:r>
    </w:p>
    <w:p>
      <w:r>
        <w:rPr>
          <w:b/>
        </w:rPr>
        <w:t>E. 3.2</w:t>
      </w:r>
    </w:p>
    <w:p>
      <w:r>
        <w:t>La recourante invoque l' art. 8 CEDH pour venir auprès de sa belle-fille et de son fils en Suisse.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rPr>
          <w:b/>
        </w:rPr>
        <w:t>E. 3.3</w:t>
      </w:r>
    </w:p>
    <w:p>
      <w:r>
        <w:t>Se fondant sur un certificat médical précisant que la situation de la recourante est "médicalement tout-à-fait stable et standard", l'instance précédente a nié à bon droit l'état de dépendance particulier de cette dernière du moment qu'elle ne souffre pas d'une maladie grave. Dans son mémoire, la recourante répète en vain, comme devant l'instance précédente, qu'elle souffre d'un diabète qui la met en situation de dépendance vis-à-vis de son fils et de sa belle-fille sans démontrer de manière plus circonstanciée en quoi l'instance précédente aurait fait application erronée des conditions développées par la jurisprudence en matière de relations familiales entre majeurs telles qu'elles sont protégées par l' art. 8 CEDH . Elle ne peut pas se prévaloir de l' art. 8 CEDH . Le recours en matière de droit public est par conséquent irrecevable sous cet angle.</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La recourante ne pouvant se prévaloir d'aucun droit de séjour en Suisse (cf. consid. 3 ci-dessus) n'a pas une position juridique protégée lui conférant la qualité pour agir au fond sous cet angle ( ATF 133 I 185 ).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 en l'espèce.</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Succombant, la recourante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