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2C_537/2011 vom 28. Juni 2011</w:t>
      </w:r>
    </w:p>
    <w:p>
      <w:r>
        <w:t>Bundesgericht, 2011-06-28, FR</w:t>
      </w:r>
    </w:p>
    <w:p>
      <w:r>
        <w:rPr>
          <w:b/>
        </w:rPr>
        <w:t xml:space="preserve">Quelle: </w:t>
      </w:r>
      <w:r>
        <w:t>https://mcp.opencaselaw.ch/entscheid/bger_2C_537_2011</w:t>
      </w:r>
    </w:p>
    <w:p>
      <w:r>
        <w:t>FR: TF 2C_537/2011 du 28 juin 2011</w:t>
      </w:r>
    </w:p>
    <w:p>
      <w:r>
        <w:t>IT: TF 2C_537/2011 del 28 giugno 2011</w:t>
      </w:r>
    </w:p>
    <w:p>
      <w:pPr>
        <w:pStyle w:val="Heading2"/>
      </w:pPr>
      <w:r>
        <w:t>Erwägungen</w:t>
      </w:r>
    </w:p>
    <w:p>
      <w:r>
        <w:rPr>
          <w:b/>
        </w:rPr>
        <w:t>E. 1</w:t>
      </w:r>
    </w:p>
    <w:p>
      <w:r>
        <w:t>Par arrêt du 3 mai 2011, la Cour de justice du canton de Genève a confirmé la décision rendue le 18 novembre 2009 par l'Office cantonal de la population du canton de Genève refusant de renouveler l'autorisation de séjour et de délivrer une autorisation d'établissement à X.________, ressortissant algérien né en 1980, divorcé et père d'un enfant en bas âge vivant en Suisse, en raison de diverses condamnations pénales prononcées à son encontre.</w:t>
      </w:r>
    </w:p>
    <w:p>
      <w:r>
        <w:rPr>
          <w:b/>
        </w:rPr>
        <w:t>E. 2</w:t>
      </w:r>
    </w:p>
    <w:p>
      <w:r>
        <w:t>Par courrier du 11 juin 2011, X.________ a écrit au Tribunal fédéral. Dans son courrier, il invoque l' art. 8 CEDH , sa relation étroite avec son fils et déclare recourir contre l'arrêt du 3 mai 2011 qu'il qualifie d'arbitraire et dont il estime qu'il ne tient pas compte de sa situation familiale.</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w:t>
      </w:r>
    </w:p>
    <w:p>
      <w:r>
        <w:t>Le courrier du 11 juin 2011 ne répond manifestement pas aux exigences de motivation prévues par l' art. 42 LTF . En effet, il n'expose pas en quoi l'arrêt rendu le 3 mai 2011 par la Cour de justice du canton de Genève violerait l' art. 8 CEDH . Il n'expose pas en quoi cette dernière aurait mal appliqué cette disposition eu égard aux diverses condamnations pénales prononcées à son encontre.</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