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2C_531/2009 vom 22. Juni 2010</w:t>
      </w:r>
    </w:p>
    <w:p>
      <w:r>
        <w:t>Bundesgericht, 2010-06-22, FR</w:t>
      </w:r>
    </w:p>
    <w:p>
      <w:r>
        <w:rPr>
          <w:b/>
        </w:rPr>
        <w:t xml:space="preserve">Quelle: </w:t>
      </w:r>
      <w:r>
        <w:t>https://mcp.opencaselaw.ch/entscheid/bger_2C_531_2009</w:t>
      </w:r>
    </w:p>
    <w:p>
      <w:r>
        <w:t>FR: TF 2C_531/2009 du 22 juin 2010</w:t>
      </w:r>
    </w:p>
    <w:p>
      <w:r>
        <w:t>IT: TF 2C_531/2009 del 22 giugno 2010</w:t>
      </w:r>
    </w:p>
    <w:p>
      <w:pPr>
        <w:pStyle w:val="Heading2"/>
      </w:pPr>
      <w:r>
        <w:t>Erwägungen</w:t>
      </w:r>
    </w:p>
    <w:p>
      <w:r>
        <w:rPr>
          <w:b/>
        </w:rPr>
        <w:t>E. 1</w:t>
      </w:r>
    </w:p>
    <w:p>
      <w:r>
        <w:t>Le 1er janvier 2008 est entrée en vigueur la loi sur les étrangers. En vertu de l'art. 126 al. 1 LEtr, les demandes déposées avant l'entrée en vigueur de la loi sont régies par l'ancien droit. Cette règle vaut pour toutes les procédures engagées, sur requête de l'étranger ou d'office, en première instance avant l'entrée en vigueur du nouveau droit.</w:t>
      </w:r>
    </w:p>
    <w:p>
      <w:r>
        <w:t>En l'occurrence, il ressort du dossier que la procédure a été engagée le 31 mars 2008, par l'envoi d'une lettre à la recourante lui annonçant que le Service de la population entendait révoquer son autorisation de séjour. Il s'ensuit que, sous réserve de l'Accord, le nouveau droit est applicable à la présente cause.</w:t>
      </w:r>
    </w:p>
    <w:p>
      <w:r>
        <w:rPr>
          <w:b/>
        </w:rPr>
        <w:t>E. 2.1</w:t>
      </w:r>
    </w:p>
    <w:p>
      <w:r>
        <w:t>Lorsque le recours a pour objet une décision confirmant la révocation d'une autorisation de séjour qui a expiré dans l'intervalle, en l'espèce le 6 mars 2010, soit après le dépôt du recours auprès du Tribunal fédéral, la personne concernée n'a plus d'intérêt (actuel) à l'annulation ou à la modification de la décision attaquée, de sorte que la condition de recevabilité de l' art. 89 al. 1 LTF n'est plus remplie. Le Tribunal fédéral entre toutefois exceptionnellement en matière lorsque, comme en l'espèce, la décision attaquée se prononce aussi sur le renouvellement de ladite autorisation (arrêt 2C_663/2009 du 23 février 2010 consid. 2.2).</w:t>
      </w:r>
    </w:p>
    <w:p>
      <w:r>
        <w:rPr>
          <w:b/>
        </w:rPr>
        <w:t>E. 2.2</w:t>
      </w:r>
    </w:p>
    <w:p>
      <w:r>
        <w:t>Selon l' art. 83 let . c ch. 2 LTF, en droit des étrangers, le recours en matière de droit public est irrecevable à l'encontre des décisions qui concernent une autorisation à laquelle ni le droit fédéral ni le droit international ne donnent droit.</w:t>
      </w:r>
    </w:p>
    <w:p>
      <w:r>
        <w:t>En sa seule qualité de veuve d'un ressortissant italien qui était titulaire d'une autorisation d'établissement, la recourante peut, en principe, déduire un droit à une autorisation de séjour des art. 7 let . c ALCP et 4 annexe I ALCP. En outre, la recourante prétend disposer d'un tel droit en vertu de l'art. 50 al. 1 let. b LEtr. Ces dispositions étant de nature à conférer un droit à une autorisation de séjour, le recours est recevable sous l'angle de l' art. 83 let . c ch. 2 LTF, la question de savoir si effectivement la recourante a droit au renouvellement de son autorisation ou si celui-ci doit lui être refusé relevant du fond (par analogie ATF 128 II 145 consid. 1.1.5 p. 149).</w:t>
      </w:r>
    </w:p>
    <w:p>
      <w:r>
        <w:rPr>
          <w:b/>
        </w:rPr>
        <w:t>E. 2.3</w:t>
      </w:r>
    </w:p>
    <w:p>
      <w:r>
        <w:t>Au surplus, le recours est en principe recevable comme recours en matière de droit public, au regard des art. 42 et art. 82 ss LTF .</w:t>
      </w:r>
    </w:p>
    <w:p>
      <w:r>
        <w:rPr>
          <w:b/>
        </w:rPr>
        <w:t>E. 3</w:t>
      </w:r>
    </w:p>
    <w:p>
      <w:r>
        <w:t>Le recours peut être formé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w:t>
      </w:r>
    </w:p>
    <w:p>
      <w:r>
        <w:t>Le Tribunal fédéral fonde son raisonnement juridique sur les faits retenus par l'autorité précédente ( art. 105 al. 1 LTF ), sauf s'ils ont été établis de façon manifestement inexacte ou en violation du droit au sens de l' art. 95 LTF (cf. art. 105 al. 2 LTF ). L'état de fait d'une décision est établi en violation du droit au sens de l' art. 95 LTF lorsqu'il l'est en violation d'une règle de procédure ou lorsqu'il est incomplet, c'est-à-dire lorsque l'autorité précédente n'a pas établi les faits nécessaires et pertinents pour permettre au Tribunal fédéral de contrôler si le droit fédéral a été correctement appliqué ( ATF 133 IV 293 consid. 3.4.2 p. 295).</w:t>
      </w:r>
    </w:p>
    <w:p>
      <w:r>
        <w:t>Lorsqu'un état de fait est lacunaire et qu'ainsi l'application de la loi ne peut pas être contrôlée, la cause doit, en principe, être renvoyée à l'autorité précédente afin que celui-ci soit complété. En effet, en tant qu'autorité judiciaire suprême ( art. 1 al. 1 LTF ), le Tribunal fédéral est un juge du droit, c'est-à-dire qu'il doit vérifier que la décision attaquée applique correctement le droit. Le juge du fond reste principalement compétent pour compléter les faits ( ATF 133 IV 293 consid. 3.4.2 p. 295).</w:t>
      </w:r>
    </w:p>
    <w:p>
      <w:r>
        <w:rPr>
          <w:b/>
        </w:rPr>
        <w:t>E. 4.1</w:t>
      </w:r>
    </w:p>
    <w:p>
      <w:r>
        <w:t>Le Tribunal cantonal a examiné la situation de la recourante sous l'angle du droit interne. A cet égard, il fait référence (arrêt attaqué consid. 5 p. 4) au ch. 10.6.2 des directives de l'Office fédéral des migrations sur l'introduction progressive de la libre circulation des personnes. Celles-ci mentionnent effectivement que, pour les membres de la famille ressortissant d'un Etat qui n'est pas membre de la Communauté européenne (CE) ni de l'Association européenne de libre-échange (AELE), la poursuite du séjour après dissolution du mariage (divorce ou décès du conjoint) est régie par les dispositions de la loi sur les étrangers. Ces directives réservent toutefois "le droit de demeurer prévu dans l'ALCP - que les ressortissants d'Etats tiers peuvent aussi invoquer -". Or, l'intéressée est la veuve d'un ressortissant italien qui était titulaire d'une autorisation d'établissement. Il ressort, en outre, du dossier que feu B.X.________, né en 1931, bénéficiait d'une rente AVS.</w:t>
      </w:r>
    </w:p>
    <w:p>
      <w:r>
        <w:rPr>
          <w:b/>
        </w:rPr>
        <w:t>E. 4.2</w:t>
      </w:r>
    </w:p>
    <w:p>
      <w:r>
        <w:t>Entrent, ainsi, en considération les art. 7 let . c ALCP et 4 annexe I ALCP selon lesquels les ressortissants d'une partie contractante et les membres de leur famille ont le droit de demeurer sur le territoire d'une autre partie contractante après la fin de leur activité économique. L' art. 4 al. 2 annexe I ALCP précise que, conformément à l'art. 16 de l'accord, il est fait référence au règlement (CEE) 1251/70 (ci-après: règlement 1251/70) et à la directive 75/34/CEE, "tels qu'en vigueur à la date de la signature de l'accord".</w:t>
      </w:r>
    </w:p>
    <w:p>
      <w:r>
        <w:t>L'art. 2 par. 1 let. a du règlement 1251/70 prévoit qu'a le droit de demeurer sur le territoire d'un Etat membre le travailleur qui, au moment où il cesse son activité, a atteint l'âge prévu par la législation de cet Etat pour faire valoir des droits à une pension de vieillesse et qui y a occupé un emploi pendant les douze derniers mois au moins et y a résidé d'une façon continue depuis plus de trois ans.</w:t>
      </w:r>
    </w:p>
    <w:p>
      <w:r>
        <w:t>En outre, selon l'art. 3 par. 1 de ce même règlement, les membres de la famille d'un travailleur, visés à l'article 1er du règlement, qui résident avec lui sur le territoire d'un Etat membre, ont le droit d'y demeurer à titre permanent, si le travailleur a acquis le droit de demeurer sur le territoire de cet Etat conformément à l'article 2, et ceci même après son décès.</w:t>
      </w:r>
    </w:p>
    <w:p>
      <w:r>
        <w:rPr>
          <w:b/>
        </w:rPr>
        <w:t>E. 4.3</w:t>
      </w:r>
    </w:p>
    <w:p>
      <w:r>
        <w:t>Dès lors, la recourante pourrait tirer un droit de l' art. 4 annexe I ALCP , par le biais de l'art. 3 par.1 du règlement 1251/70, pour autant que son défunt mari travaillait en Suisse au moment de la fin de son activité lucrative, y ait occupé, à ce moment-là, un emploi pendant les douze derniers mois au moins et y ait résidé d'une façon continue depuis plus de trois ans (cf. à ce sujet: Marc Spescha, in Migrationsrecht, 2e éd., 2009, no 3 ad art. 4 annexe I ALCP ).</w:t>
      </w:r>
    </w:p>
    <w:p>
      <w:r>
        <w:t>Les faits tels qu'établis dans l'arrêt attaqué ne disent rien de la situation de feu l'époux de la recourante. Il n'est dès lors pas possible de déterminer si celle-ci bénéficie du droit de demeurer de l' art. 4 annexe I ALCP . Il convient donc de renvoyer la cause au Tribunal cantonal ( art. 107 al. 2 LTF ) pour qu'il complète les faits à cet égard.</w:t>
      </w:r>
    </w:p>
    <w:p>
      <w:r>
        <w:rPr>
          <w:b/>
        </w:rPr>
        <w:t>E. 5</w:t>
      </w:r>
    </w:p>
    <w:p>
      <w:r>
        <w:t>Au vu de ce qui précède, l'arrêt du Tribunal cantonal du canton de Vaud du 29 juin 2009 est annulé. L'affaire est renvoyée pour complément d'instruction et nouvelle décision audit Tribunal ( art. 107 al. 2 LTF ), lequel règlera également à nouveau le sort des frais et dépens de la procédure cantonale ( art. 67 et 68 al. 5 LTF ).</w:t>
      </w:r>
    </w:p>
    <w:p>
      <w:r>
        <w:t>Il n'y a pas lieu de percevoir des frais judiciaires ( art. 66 al. 4 LTF ). L'Etat de Vaud versera en revanche une indemnité de dépens à la recourante, qui obtient gain de cause avec l'assistance d'un avocat ( art. 68 al. 1 LTF ). Cette indemnité étant censée couvrir les honoraires de l'avocate de celle-ci, la demande d'assistance judiciaire est sans objet (cf.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