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2C_530/2018 vom 21. Juni 2018</w:t>
      </w:r>
    </w:p>
    <w:p>
      <w:r>
        <w:t>Bundesgericht, 2018-06-21, FR</w:t>
      </w:r>
    </w:p>
    <w:p>
      <w:r>
        <w:rPr>
          <w:b/>
        </w:rPr>
        <w:t xml:space="preserve">Quelle: </w:t>
      </w:r>
      <w:r>
        <w:t>https://mcp.opencaselaw.ch/entscheid/bger_2C_530_2018</w:t>
      </w:r>
    </w:p>
    <w:p>
      <w:r>
        <w:t>FR: TF 2C_530/2018 du 21 juin 2018</w:t>
      </w:r>
    </w:p>
    <w:p>
      <w:r>
        <w:t>IT: TF 2C_530/2018 del 21 giugno 2018</w:t>
      </w:r>
    </w:p>
    <w:p>
      <w:pPr>
        <w:pStyle w:val="Heading2"/>
      </w:pPr>
      <w:r>
        <w:t>Erwägungen</w:t>
      </w:r>
    </w:p>
    <w:p>
      <w:r>
        <w:rPr>
          <w:b/>
        </w:rPr>
        <w:t>E. 1</w:t>
      </w:r>
    </w:p>
    <w:p>
      <w:r>
        <w:t>Par arrêt du 6 juin 2018, le Tribunal cantonal du canton de Vaud a rejeté le recours déposé par X.________ ressortissant des Emirats arabes unis contre la décision du Service cantonal de la population du canton de Vaud du 22 décembre 2017 rejetant la demande des époux X.________ tendant au réexamen de la décision du 28 avril 2014 refusant de leur délivrer une autorisation de séjour pour rentiers fondée sur l'art. 28 LEtr. Les conditions pour un réexamen et pour la délivrance d'une autorisation de séjour n'étaient pas réunies.</w:t>
      </w:r>
    </w:p>
    <w:p>
      <w:r>
        <w:rPr>
          <w:b/>
        </w:rPr>
        <w:t>E. 2</w:t>
      </w:r>
    </w:p>
    <w:p>
      <w:r>
        <w:t>Par mémoire de recours posté le 18 juin 2018, l'intéressé demande au Tribunal fédéral d'annuler l'arrêt rendu le 6 juin 2018 et de renvoyer la cause pour nouvelle décision au sens des considérants. Il se plaint de la violation de l'art. 28 LEtr.</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("peut"), l'art. 28 LEtr ne confère aucun droit au recourant. Seule reste ouverte la voie du recours constitutionnel subsidiaire ( art. 113 LTF a contrario) pour violation des droits constitutionnels ( art. 116 LTF ). Or, le recourant n'invoque ni ne motive la violation de droits constitutionnels contrairement aux exigences de motivation accrues en la matière prévues par l' art. 106 al. 2 LTF ( art. 117 LTF ).</w:t>
      </w:r>
    </w:p>
    <w:p>
      <w:r>
        <w:rPr>
          <w:b/>
        </w:rPr>
        <w:t>E. 4</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