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2C_530/2007 vom 21. November 2007</w:t>
      </w:r>
    </w:p>
    <w:p>
      <w:r>
        <w:t>Bundesgericht, 2007-11-21, FR</w:t>
      </w:r>
    </w:p>
    <w:p>
      <w:r>
        <w:rPr>
          <w:b/>
        </w:rPr>
        <w:t xml:space="preserve">Quelle: </w:t>
      </w:r>
      <w:r>
        <w:t>https://mcp.opencaselaw.ch/entscheid/bger_2C_530_2007</w:t>
      </w:r>
    </w:p>
    <w:p>
      <w:r>
        <w:t>FR: TF 2C_530/2007 du 21 novembre 2007</w:t>
      </w:r>
    </w:p>
    <w:p>
      <w:r>
        <w:t>IT: TF 2C_530/2007 del 21 novembre 2007</w:t>
      </w:r>
    </w:p>
    <w:p>
      <w:pPr>
        <w:pStyle w:val="Heading2"/>
      </w:pPr>
      <w:r>
        <w:t>Erwägungen</w:t>
      </w:r>
    </w:p>
    <w:p>
      <w:r>
        <w:rPr>
          <w:b/>
        </w:rPr>
        <w:t>E. 1</w:t>
      </w:r>
    </w:p>
    <w:p>
      <w:r>
        <w:t>Le Tribunal fédéral examine d'office la recevabilité des recours qui lui sont soumis.</w:t>
      </w:r>
    </w:p>
    <w:p>
      <w:r>
        <w:rPr>
          <w:b/>
        </w:rPr>
        <w:t>E. 1.1</w:t>
      </w:r>
    </w:p>
    <w:p>
      <w:r>
        <w:t>Selon l'art. 83 lettre c ch. 2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w:t>
      </w:r>
    </w:p>
    <w:p>
      <w:r>
        <w:rPr>
          <w:b/>
        </w:rPr>
        <w:t>E. 1.1.1</w:t>
      </w:r>
    </w:p>
    <w:p>
      <w:r>
        <w:t>D'après l' art. 7 al. 1 LSEE , le conjoint étranger d'un ressortissant suisse a droit à l'octroi et à la prolongation de l'autorisation de séjour ainsi que, après un séjour régulier et ininterrompu de cinq ans, à l'autorisation d'établissement. Pour juger de la recevabilité du recours, seule est déterminante la question de savoir si un mariage au sens formel existe (cf. ATF 126 II 265 consid. 1b p. 266).</w:t>
      </w:r>
    </w:p>
    <w:p>
      <w:r>
        <w:t>Bien que les époux X.________ vivent séparés depuis le 16 mai 2006, ils sont encore mariés. Dès lors, le recours est recevable, sous cet angle, au regard de l'art. 83 lettre c ch. 2 LTF.</w:t>
      </w:r>
    </w:p>
    <w:p>
      <w:r>
        <w:rPr>
          <w:b/>
        </w:rPr>
        <w:t>E. 1.1.2</w:t>
      </w:r>
    </w:p>
    <w:p>
      <w:r>
        <w:t>Un étranger peut, selon les circonstances, se prévaloir de l' art. 8 par. 1 CEDH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D'après la jurisprudence, les relations familiales qui peuvent fonder, en vertu de l' art. 8 par. 1 CEDH , un droit à une autorisation de police des étrangers sont avant tout les rapports entre époux ainsi qu'entre parents et enfants mineurs vivant ensemble ( ATF 120 Ib 257 consid. 1d p. 261).</w:t>
      </w:r>
    </w:p>
    <w:p>
      <w:r>
        <w:t>Le recourant se réclame de l' art. 8 par. 1 CEDH pour obtenir une autorisation de séjour fondée sur sa relation avec son fils Z.________, qui est de nationalité suisse. Reste à savoir si la relation que l'intéressé entretient avec lui est étroite et effective. Cette question qui se confond avec le problème de fond peut rester indécise au niveau de la recevabilité.</w:t>
      </w:r>
    </w:p>
    <w:p>
      <w:r>
        <w:rPr>
          <w:b/>
        </w:rPr>
        <w:t>E. 1.1.3</w:t>
      </w:r>
    </w:p>
    <w:p>
      <w:r>
        <w:t>Au demeurant, dans la mesure où le Tribunal administratif a statué dans le cadre de la libre appréciation de l'autorité cantonale ( art. 4 LSEE ), la voie du recours en matière de droit public n'est pas ouverte (art. 83 lettre c ch. 2 LTF) et il en va de même de la voie du recours constitutionnel subsidiaire pour arbitraire, faute de droit à l'octroi d'une autorisation de séjour ( ATF 133 I 185 ). Le présent recours est donc irrecevable en tant qu'il s'en prend à cet aspect de l'arrêt attaqué.</w:t>
      </w:r>
    </w:p>
    <w:p>
      <w:r>
        <w:rPr>
          <w:b/>
        </w:rPr>
        <w:t>E. 1.2</w:t>
      </w:r>
    </w:p>
    <w:p>
      <w:r>
        <w:t>Au surplus, déposé en temps utile ( art. 100 al. 1 LTF ) et dans les formes prescrites par la loi ( art. 42 LTF ), le présent recours est en principe recevable en vertu des art. 82 ss LTF .</w:t>
      </w:r>
    </w:p>
    <w:p>
      <w:r>
        <w:rPr>
          <w:b/>
        </w:rPr>
        <w:t>E. 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w:t>
      </w:r>
    </w:p>
    <w:p>
      <w:r>
        <w:t>Le recourant produit différentes pièces pour la première fois devant l'autorité de céans. Il n'explique cependant pas pourquoi il n'a pas déposé ces documents devant le Tribunal administratif. Dès lors, aucune de ces pièces, nouvelles, ne peut être prise en considération ( art. 105 al. 1 LTF ).</w:t>
      </w:r>
    </w:p>
    <w:p>
      <w:r>
        <w:rPr>
          <w:b/>
        </w:rPr>
        <w:t>E. 3</w:t>
      </w:r>
    </w:p>
    <w:p>
      <w:r>
        <w:t>D'après l' art. 7 LSEE , le conjoint étranger d'un ressortissant suisse a droit à l'octroi et à la prolongation de l'autorisation de séjour (al. 1 1ère phrase) et, après un séjour régulier et ininterrompu de cinq ans, il a droit à l'autorisation d'établissement (al. 1 2ème phrase); ce droit s'éteint lorsqu'il existe un motif d'expulsion ( art. 7 al. 1 3 ème phrase LSEE; au sujet des motifs d'expulsion, cf. art. 10 al. 1 LSEE ); il n'existe pas lorsque le mariage a été contracté dans le but d'éluder les dispositions sur le séjour et l'établissement des étrangers ( art. 7 al. 2 LSEE ) ni en cas d'abus de droit (cf. ATF 131 II 265 consid. 4 p. 266 ss et la jurisprudence citée).</w:t>
      </w:r>
    </w:p>
    <w:p>
      <w:r>
        <w:t>Il y a abus de droit lorsque le conjoint étranger invoque un mariage n'existant plus que formellement dans le seul but d'obtenir une autorisation de police des étrangers, car ce but n'est pas protégé par l' art. 7 al. 1 LSEE ( ATF 131 II 265 consid. 4.2 p. 267). Le mariage n'existe plus que formellement lorsque l'union conjugale est définitivement rompue, c'est-à-dire lorsqu'il n'y a plus d'espoir de réconciliation; les causes et les motifs de la rupture ne jouent pas de rôle ( ATF 130 II 113 consid. 4.2 p. 117).</w:t>
      </w:r>
    </w:p>
    <w:p>
      <w:r>
        <w:t>Les époux X.________ ont cessé la vie commune au bout d'un peu plus d'un an et demi de mariage et il n'existe aucun élément concret et vraisemblable permettant d'admettre une volonté réelle d'une reprise prochaine de la vie commune. Le recourant ne conteste d'ailleurs pas qu'il est séparé de sa femme et concède que les espoirs de réconciliation semblent minces. Ainsi, le mariage du recourant n'existe plus que formellement. Fonder une autorisation de séjour sur un tel mariage reviendrait à commettre un abus de droit. C'est donc à juste titre que le recourant n'invoque pas l' art. 7 al. 1 LSEE pour obtenir une autorisation de séjour. Il est par conséquent inutile d'examiner si, au surplus, un motif d'expulsion empêcherait l'intéressé de bénéficier d'une autorisation de séjour au titre du regroupement familial.</w:t>
      </w:r>
    </w:p>
    <w:p>
      <w:r>
        <w:rPr>
          <w:b/>
        </w:rPr>
        <w:t>E. 4</w:t>
      </w:r>
    </w:p>
    <w:p>
      <w:r>
        <w:t>Le droit au respect de la vie privée et familiale garanti par l' art. 8 par. 1 CEDH n'est pas absolu. Une ingérence dans l'exercice de ce droit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t>La question de savoir si, dans un cas d'espèce, les autorités de police des étrangers sont tenues d'accorder une autorisation de séjour fondée sur l' art. 8 CEDH doit être résolue sur la base d'une pesée de tous les intérêts privés et publics en présence ( ATF 125 II 633 consid. 2e p. 639; 120 Ib 1 consid. 3c p. 5).</w:t>
      </w:r>
    </w:p>
    <w:p>
      <w:r>
        <w:t>En ce qui concerne les intérêts publics,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1er de l'ordonnance du 6 octobre 1986 limitant le nombre des étrangers [OLE; RS 823.21]). Ces buts sont légitimes au regard de l' art. 8 par. 2 CEDH ( ATF 120 Ib 1 consid. 3b p. 4/5 et 22 consid. 4a p. 24/25). Seuls des liens familiaux forts dans les domaines affectif et économique sont propres à faire passer ces objectifs au second plan ( ATF 120 Ib 1 consid. 3c p. 5).</w:t>
      </w:r>
    </w:p>
    <w:p>
      <w:r>
        <w:t>Il est également essentiel d'examiner s'il existe, dans un cas d'espèce, d'autres motifs d'éloigner ou de tenir éloigné l'intéressé, notamment si celui-ci a commis des infractions aux dispositions pénales ou de police des étrangers ( ATF 122 II 1 consid. 2 p. 6). A cet égard, l' art. 10 al. 1 LSEE dispose que l'étranger peut être expulsé de Suisse ou d'un canton notamment s'il a été condamné par une autorité judiciaire pour crime ou délit (lettre a) ou si sa conduite, dans son ensemble, et ses actes permettent de conclure qu'il ne veut pas s'adapter à l'ordre établi dans le pays qui lui offre l'hospitalité ou qu'il n'en est pas capable (lettre b). Lorsqu'il existe un motif d'expulsion au sens de l' art. 10 LSEE , il faut considérer en premier lieu la gravité des actes commis de même que la situation personnelle et familiale de l'étranger ( ATF 122 II 1 consid. 2 p. 6; 120 Ib 129 consid. 4b et 5 p. 131 ss).</w:t>
      </w:r>
    </w:p>
    <w:p>
      <w:r>
        <w:t>Pour ce qui est de l'intérêt privé à obtenir une autorisation de séjour, il faut constater que l'étranger disposant d'un droit de visite sur son enfant habilité à résider en Suisse peut en principe exercer ce droit même s'il vit à l'étranger, au besoin en en aménageant les modalités quant à la fréquence et à la durée. A la différence de ce qui se passe en cas de vie commune, il n'est ainsi pas indispensable que le parent au bénéfice d'un droit de visite et l'enfant vivent dans le même pays. Il faut prendre en considération l'intensité de la relation entre le parent et l'enfant, ainsi que la distance qui séparerait l'étranger de la Suisse au cas où l'autorisation de séjour lui serait refusée ( ATF 120 Ib 22 consid. 4a p. 25).</w:t>
      </w:r>
    </w:p>
    <w:p>
      <w:r>
        <w:t>Par ailleurs, lorsque l'autorité n'entend pas expulser l'intéressé, mais veut simplement lui refuser l'octroi ou la prolongation d'une autorisation de séjour, cet élément doit également entrer dans la pesée des intérêts, s'agissant d'une atteinte moins grave à la garantie de la vie familiale. En effet, dans ce cas, l'intéressé ne peut plus résider durablement en Suisse, alors que, s'il est expulsé, il doit non seulement quitter la Suisse, mais encore ne plus y pénétrer ( art. 11 al. 4 LSEE ; ATF 120 Ib 6 consid. 4a p. 13).</w:t>
      </w:r>
    </w:p>
    <w:p>
      <w:r>
        <w:rPr>
          <w:b/>
        </w:rPr>
        <w:t>E. 5</w:t>
      </w:r>
    </w:p>
    <w:p>
      <w:r>
        <w:t>Le recourant a adopté d'emblée un comportement répréhensible, puisqu'il a utilisé différentes identités. Il a été condamné à quatre reprises à des peines privatives de liberté, totalisant plus de 17 mois d'emprisonnement. En outre, chacune de ces condamnations sanctionne, uniquement ou partiellement, des infractions liées au commerce ou à la consommation de stupéfiants. Or, il s'agit d'un domaine où la jurisprudence se montre particulièrement rigoureuse (cf. ATF 122 II 433 consid. 2c p. 436). La protection de la collectivité publique face au développement du marché de la drogue constitue incontestablement un intérêt public prépondérant justifiant l'éloignement d'un étranger qui s'est rendu coupable d'infraction grave à la loi sur les stupéfiants. Les étrangers qui sont mêlés au commerce des stupéfiants doivent donc s'attendre à faire l'objet de mesures d'éloignement (arrêt 2A.87/2006 du 29 mai 2006, consid. 2). De plus, le recourant ne s'est pas conformé à la mesure d'expulsion judiciaire ferme prononcée à son encontre. Le recourant s'est donc rendu coupable de délits multiples et graves, de sorte qu'il y a lieu de considérer qu'il ne veut ou ne peut pas s'adapter à l'ordre établi en Suisse. Ainsi, il réalise deux des motifs d'expulsion énumérés à l' art. 10 al. 1 LSEE . Dans ces conditions, il existe un intérêt public important à l'éloigner de Suisse.</w:t>
      </w:r>
    </w:p>
    <w:p>
      <w:r>
        <w:t>Par ailleurs, il est admis que le recourant garde le contact avec son fils, qui ne vit pas avec lui, notamment par des visites régulières. Toutefois, il ne fait pas preuve d'une diligence particulière quant à l'entretien de cet enfant. En outre, dans la mesure où le recourant se voit simplement refuser une autorisation de séjour en Suisse, rien n'empêche qu'il y revienne pour voir son fils, ce dernier pouvant aussi se rendre en visite chez son père.</w:t>
      </w:r>
    </w:p>
    <w:p>
      <w:r>
        <w:t>Compte tenu de l'ensemble des circonstances, il apparaît que l'intérêt public à éloigner de Suisse le recourant l'emporte sur l'intérêt privé de ce dernier à pouvoir y rester. En rendant l'arrêt attaqué, le Tribunal administratif a effectué une pesée des intérêts en présence non critiquable. Il n'a donc pas violé l' art. 8 CEDH .</w:t>
      </w:r>
    </w:p>
    <w:p>
      <w:r>
        <w:rPr>
          <w:b/>
        </w:rPr>
        <w:t>E. 6</w:t>
      </w:r>
    </w:p>
    <w:p>
      <w:r>
        <w:t>Vu ce qui précède, le recours doit être rejeté dans la mesure où il est recevable.</w:t>
      </w:r>
    </w:p>
    <w:p>
      <w:r>
        <w:t>Succombant, le recourant doit supporter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