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529/2010 vom 8. Oktober 2010</w:t>
      </w:r>
    </w:p>
    <w:p>
      <w:r>
        <w:t>Bundesgericht, 2010-10-08, FR</w:t>
      </w:r>
    </w:p>
    <w:p>
      <w:r>
        <w:rPr>
          <w:b/>
        </w:rPr>
        <w:t xml:space="preserve">Quelle: </w:t>
      </w:r>
      <w:r>
        <w:t>https://mcp.opencaselaw.ch/entscheid/bger_2C_529_2010</w:t>
      </w:r>
    </w:p>
    <w:p>
      <w:r>
        <w:t>FR: TF 2C 529/2010 du 8 octobre 2010</w:t>
      </w:r>
    </w:p>
    <w:p>
      <w:r>
        <w:t>IT: TF 2C 529/2010 del 8 ottobre 2010</w:t>
      </w:r>
    </w:p>
    <w:p>
      <w:pPr>
        <w:pStyle w:val="Heading2"/>
      </w:pPr>
      <w:r>
        <w:t>Regeste</w:t>
      </w:r>
    </w:p>
    <w:p>
      <w:r>
        <w:t>Retrait de l'autorisation de former des apprentie-e-s du commerce de détail | Instruction et formation professionnelle</w:t>
      </w:r>
    </w:p>
    <w:p>
      <w:pPr>
        <w:pStyle w:val="Heading2"/>
      </w:pPr>
      <w:r>
        <w:t>Erwägungen</w:t>
      </w:r>
    </w:p>
    <w:p>
      <w:r>
        <w:rPr>
          <w:b/>
        </w:rPr>
        <w:t>E. 1</w:t>
      </w:r>
    </w:p>
    <w:p>
      <w:r>
        <w:t>L'arrêt attaqué est une décision finale ( art. 90 LTF ), rendue en dernière instance cantonale par un tribunal supérieur ( art. 86 al. 1 let . d et al. 2 LTF) ne tombant pas sous le coup des exceptions de l' art. 83 LTF . La voie du recours en matière de droit public est donc en principe ouverte. Le mémoire de recours a été déposé en temps utile ( art. 100 al. 1 LTF ) et dans les formes prescrites ( art. 42 LTF ) par le destinataire de l'acte attaqué qui a pris part à la procédure devant l'instance cantonale, est particulièrement atteint par la décision querellée et a un intérêt digne de protection à son annulation ou à sa modification, de sorte qu'il faut lui reconnaître la qualité pour recourir ( art. 89 al. 1 LTF ). Il convient donc d'entrer en matière.</w:t>
      </w:r>
    </w:p>
    <w:p>
      <w:r>
        <w:rPr>
          <w:b/>
        </w:rPr>
        <w:t>E. 2</w:t>
      </w:r>
    </w:p>
    <w:p>
      <w:r>
        <w:t>Selon l' art. 95 LTF , le recours (ordinaire) au Tribunal fédéral peut être formé notamment pour violation du droit fédéral (let. a), qui comprend les droits constitutionnels des citoyens. Sous réserve de l' art. 106 al. 2 LTF , le Tribunal fédéral applique le droit d'office ( art. 106 al. 1 LTF ), sans être lié par les arguments soulevés dans le recours ni par la motivation retenue dans la décision attaquée. Toutefois, eu égard à l'exigence de motivation contenue à l' art. 42 al. 1 et 2 LTF , il n'examine en principe que les griefs invoqués. Au regard de l' art. 106 al. 2 LTF , le Tribunal fédéral ne peut pas entrer en matière sur la violation d'un droit constitutionnel ou sur une question relevant du droit cantonal ou intercantonal si le grief n'a pas été invoqué et motivé de manière précise par la partie recourante ( ATF 133 IV 286 consid. 1.4 p. 287). Les griefs du recourant ne répondant pas à ces exigences ne seront pas examinés, ce qui est le cas de sa critique tirée de l' art. 8 Cst.</w:t>
      </w:r>
    </w:p>
    <w:p>
      <w:r>
        <w:rPr>
          <w:b/>
        </w:rPr>
        <w:t>E. 3</w:t>
      </w:r>
    </w:p>
    <w:p>
      <w:r>
        <w:t>Le litige concerne le bien-fondé du retrait de l'autorisation décernée au recourant de former des apprentis. Le recourant conteste les faits, reprochant au Tribunal cantonal de ne pas avoir tenu compte qu'avec l'engagement de G.________ comme vendeuse et formatrice des apprentis, la situation s'était stabilisée au regard de l'encadrement, si bien que les intérêts des apprentis n'étaient plus en danger. Dans ce contexte, il se plaint également d'une violation de son droit d'être entendu.</w:t>
      </w:r>
    </w:p>
    <w:p>
      <w:r>
        <w:rPr>
          <w:b/>
        </w:rPr>
        <w:t>E. 3.1</w:t>
      </w:r>
    </w:p>
    <w:p>
      <w:r>
        <w:t>Le droit d'être entendu ( art. 29 al. 2 Cst. )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428 [confirmé récemment in: arrêt non publié 2C_51/2010 du 23 août 2010 consid. 2.3]). Lorsque, comme en l'espèce, le recourant semble percevoir une violation du premier principe dans le fait que le Tribunal cantonal a failli à son devoir d'examiner les faits et de traiter les problèmes pertinents, le grief du droit d'être entendu se confond avec celui de l'arbitraire dans l'appréciation des preuves (cf. ATF 134 I 140 consid. 5.3 p. 148), et sera traité au considérant 3.2 ci-après. En tout état, il est erroné de soutenir, comme le fait le recourant, que le Tribunal cantonal n'aurait pas tenu compte de la stabilisation de la situation intervenue depuis l'engagement de G.________ en qualité de formatrice ou qu'il ne se serait pas penché sur le grief de la violation de la proportionnalité invoqué. En effet, le Tribunal cantonal a retenu à l'issue d'un examen motivé, que la situation actuelle n'était pas de nature à faire revenir l'autorité sur sa décision et que la conclusion subsidiaire prise par le recourant tendant à l'autorisation de ne former qu'un apprenti masculin n'était pas concevable entre autres raisons au vu du manque de respect plus général dont il convient de préserver les jeunes personnes.</w:t>
      </w:r>
    </w:p>
    <w:p>
      <w:r>
        <w:rPr>
          <w:b/>
        </w:rPr>
        <w:t>E. 3.2.1</w:t>
      </w:r>
    </w:p>
    <w:p>
      <w:r>
        <w:t>En principe,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 132 I 13 consid. 5.1 p. 17).</w:t>
      </w:r>
    </w:p>
    <w:p>
      <w:r>
        <w:rPr>
          <w:b/>
        </w:rPr>
        <w:t>E. 3.2.2</w:t>
      </w:r>
    </w:p>
    <w:p>
      <w:r>
        <w:t>Hormis le fait que le recourant n'indique pas en quoi l'appréciation des faits et des preuves opérée par le Tribunal cantonal serait insoutenable ou conduirait à un résultat choquant, de sorte que la question de la recevabilité de ce grief se pose, l'on ne voit pas que l'état de fait retenu par le Tribunal cantonal à l'issue d'enquêtes approfondies serait manifestement inexact ou arbitraire. Contrairement à ce que soutient le recourant, qui présente une version segmentée des faits pertinents, il n'est pas insoutenable d'avoir retenu que la qualité de la formation et de l'encadrement offerts à ses apprentis de sexe masculin comme féminin était durablement insuffisante, notamment sur la base des changements parmi ses employés (départs abrupts, licenciements), en particulier parmi le personnel formateur, ou encore de la situation d'échec ou de redoublement dans laquelle se sont trouvés les jeunes en apprentissage dans ses boutiques. Ne relève pas non plus de l'arbitraire le fait d'avoir retenu que les erreurs administratives commises par le recourant constituaient des omissions graves et que l'attitude que le recourant avait adoptée à l'égard de ses apprentis des deux sexes était inadéquate. Le grief du recourant tiré de l'établissement et de l'appréciation arbitraire des faits, ainsi que celui tiré de la violation du droit d'être entendu, qui se confond avec le premier grief (cf. supra consid. 3.1), doivent en conséquence être rejetés en tant qu'ils sont recevables.</w:t>
      </w:r>
    </w:p>
    <w:p>
      <w:r>
        <w:rPr>
          <w:b/>
        </w:rPr>
        <w:t>E. 4</w:t>
      </w:r>
    </w:p>
    <w:p>
      <w:r>
        <w:t>Le recourant se plaint de la violation de la loi fédérale du 13 décembre 2002 sur la formation professionnelle (LFPr - RS 412.10), de l'ordonnance fédérale du 19 novembre 2003 sur la formation professionnelle (OFPr - RS 412.101), ainsi que de l'application arbitraire de dispositions cantonales d'exécution, dont font partie la loi vaudoise sur la formation professionnelle dans sa version du 19 septembre 1990 (LVLFPr/VD - RSV 413.01) et son règlement d'application du 22 mai 1992 (RLVLFPr/VD - RSV 413.01.1).</w:t>
      </w:r>
    </w:p>
    <w:p>
      <w:r>
        <w:rPr>
          <w:b/>
        </w:rPr>
        <w:t>E. 4.1</w:t>
      </w:r>
    </w:p>
    <w:p>
      <w:r>
        <w:t>Le droit de former des apprentis est soumis à l'autorisation du canton ( art. 20 al. 2 LFPr ). Selon l' art. 11 al. 1 OFPr , l'autorité cantonale refuse de délivrer une autorisation de former ou une fois délivrée, la retire si la formation à la pratique professionnelle est insuffisante, si les formateurs ne remplissent pas ou plus les exigences légales ou s'ils contreviennent à leurs obligations. L' art. 14 al. 5 LFPr prévoit que si l'entreprise formatrice ferme ses portes ou qu'elle n'assure plus la formation professionnelle initiale conformément aux prescriptions légales, l'autorité cantonale veille à ce que la formation initiale entamée puisse autant que possible être terminée normalement. En vertu de l' art. 24 al. 1 LFPr , la formation professionnelle initiale est soumise à la surveillance des cantons, laquelle s'étend notamment à l'encadrement, à l'accompagnement des parties aux contrats d'apprentissage et à la coordination des activités des partenaires de la formation professionnelle initiale (al. 2), de même qu'à la qualité de la formation à la pratique professionnelle (al. 3 let. a) et au respect des dispositions légales du contrat d'apprentissage (al. 3 let. d). Selon le droit vaudois, la compétence pour octroyer ou retirer l'autorisation de former des apprentis appartient au département cantonal en charge de la formation professionnelle après consultation de la commission d'apprentissage (art. 32 al. 1 RLVLFPr/VD). En outre, l'art. 31 al. 1 RLVLFPr/VD prévoit qu'il appartient au chef d'entreprise qui souhaite engager un apprenti de prouver qu'il est en mesure de respecter le règlement d'apprentissage au moment de l'enquête effectuée par le commissaire professionnel.</w:t>
      </w:r>
    </w:p>
    <w:p>
      <w:r>
        <w:rPr>
          <w:b/>
        </w:rPr>
        <w:t>E. 4.2</w:t>
      </w:r>
    </w:p>
    <w:p>
      <w:r>
        <w:t>En vertu de l' art. 15 al. 1 LFPr , la formation professionnelle initiale vise à transmettre et à faire acquérir les compétences, les connaissances et le savoir-faire indispensables à l'exercice d'une activité dans une profession, un champ professionnel ou un champ d'activité. L' art. 20 LFPr oblige les prestataires de la formation à la pratique professionnelle (ci-après: les maîtres d'apprentissage) à faire en sorte que les personnes qui commencent une formation (ci-après: les apprentis) acquièrent un maximum de compétences, qu'ils évaluent périodiquement. L' art. 14 al. 1 et 2 LFPr précise que les apprentis et les maîtres d'apprentissage concluent - à peine pour ces derniers de s'exposer à une sanction pénale ( art. 62 al. 1 let. b LFPr ) - un contrat d'apprentissage qui est en principe régi par les dispositions topiques du code suisse des obligations ( art. 344 ss CO ) et qui doit être approuvé par les autorités cantonales.</w:t>
      </w:r>
    </w:p>
    <w:p>
      <w:r>
        <w:rPr>
          <w:b/>
        </w:rPr>
        <w:t>E. 4.3</w:t>
      </w:r>
    </w:p>
    <w:p>
      <w:r>
        <w:t>Selon l'art. 328 al. 1 première phrase CO, applicable en vertu de l' art. 355 CO en conjonction avec les art. art. 14 al. 1 deuxième phrase et 24 al. 3 let. d LFPr, l'employeur protège et respecte, dans les rapports de travail, la personnalité du travailleur. Le Tribunal fédéral a déjà eu l'occasion de rappeler que ce principe revêt une importance particulière en matière de contrats d'apprentissage. En ce domaine, il faut se montrer très vigilant sur la protection de la personnalité des jeunes en formation, lesquels sont, en principe, confrontés pour la première fois à la vie professionnelle et se trouvent dans une situation de dépendance particulièrement marquée (arrêts non publiés 2C_715/2009 du 16 juin 2010 consid. 3.2.3 et 2C_103/2008 du 30 juin 2008 consid. 6.2). Il est dès lors crucial que leur maître d'apprentissage se concentre sur la formation professionnelle envisagée et que la conduite de ce dernier à leur égard et par rapport à l'éthique professionnelle demeure exemplaire.</w:t>
      </w:r>
    </w:p>
    <w:p>
      <w:r>
        <w:rPr>
          <w:b/>
        </w:rPr>
        <w:t>E. 4.4</w:t>
      </w:r>
    </w:p>
    <w:p>
      <w:r>
        <w:t>En substance, le recourant reproche au Tribunal cantonal de ne pas avoir tenu compte de l'amélioration de l'encadrement des apprentis avec l'arrivée de G.________ en septembre 2008. Il se plaint que le Tribunal cantonal aurait retenu arbitrairement que les conditions liées à la révocation de son autorisation de former des apprentis n'étaient pas réunies. Il est douteux que la motivation du recourant au sujet de l'application arbitraire du droit cantonal relatif à la formation professionnelle réponde aux exigences de l' art. 106 al. 2 LTF . L'intéressé se contente en effet de discuter l'arrêt attaqué, sans faire valoir en quoi l'application de la loi par l'autorité intimée, ou la solution retenue, serait manifestement insoutenable. Quoi qu'il en soit, le grief est de toute façon mal fondé. Ni l'encadrement des apprentis, ni le respect qui leur est témoigné, pas plus que la qualité de la formation dispensée par le recourant, ne satisfont aux exigences légales posées par les art. 15 et 20 LFPr et découlant de l' art. 328 CO . En effet, il est établi que, depuis 2006, l'ensemble des apprentis dont la formation a été confiée au recourant ont soit interrompu leur stage, soit n'ont pas (encore) achevé leur formation professionnelle initiale en raison d'une situation d'échec. Bien qu'il tente d'en minimiser l'importance, il est aussi constant que le recourant a commis plusieurs erreurs administratives aux implications non négligeables, notamment dans le domaine des cotisations et prélèvements sociaux ou encore dans l'omission de rédiger un contrat de préapprentissage en faveur de H.________ et de porter cette relation de formation à la connaissance de l'autorité cantonale compétente. En outre et malgré plusieurs remontrances spécifiques de la part du commissaire professionnel, des lacunes d'encadrement récurrentes ont été relevées par les autorités cantonales, dans le contexte de visites de contrôle tant annoncées que spontanées, tout comme sur la base des plaintes émises par certains apprentis. S'agissant de l'attitude du recourant face à ses apprentis, il appert en outre qu'elle n'est pas adéquate, dans la mesure où l'intéressé confond fréquemment des aspects liés à la vie professionnelle avec des aspects privés, voire - pour le cas des apprenties K.________ et I.________ - des aspects de la vie intime. Indépendamment de la question de savoir si les relations sexuelles que le recourant a admis avoir entretenues avec K.________ tombent ou non sous le coup du Code pénal, le comportement de celui-ci vis-à-vis de son employée en formation est inacceptable. Il en va de même des actes à connotation sexuelle que lui reproche I.________. Le recourant a fait fi de tous les principes et règles de conduite qui gouvernent la relation entre le maître d'apprentissage et son apprenti(e) et a rompu irrémédiablement, comme le relève à juste titre le Tribunal cantonal, la confiance placée dans le recourant en vue de former des jeunes gens. Le grief du recourant tiré d'une fausse application, respectivement d'une application arbitraire des dispositions fédérales et cantonales en cause doit en conséquence être rejeté dans la mesure où il est recevable.</w:t>
      </w:r>
    </w:p>
    <w:p>
      <w:r>
        <w:rPr>
          <w:b/>
        </w:rPr>
        <w:t>E. 5</w:t>
      </w:r>
    </w:p>
    <w:p>
      <w:r>
        <w:t>Le recourant soutient dans un dernier grief, que l'interdiction générale de former des apprentis est trop absolue et qu'au regard du principe de la proportionnalité, il faudrait l'autoriser à former un(e) seul(e) apprenti(e), voire un seul apprenti masculin dans ses boutiques.</w:t>
      </w:r>
    </w:p>
    <w:p>
      <w:r>
        <w:rPr>
          <w:b/>
        </w:rPr>
        <w:t>E. 5.1</w:t>
      </w:r>
    </w:p>
    <w:p>
      <w:r>
        <w:t>Selon la jurisprudence, le principe de la proportionnalité peut être invoqué dans le cadre du recours en matière de droit public, cela a priori directement - en tout état par rapport à l'application du droit fédéral - et indépendamment de la violation d'une autre garantie constitutionnelle (cf., pour les modalités de cette invocation: ATF 134 I 153 consid. 4.2 et 4.3 p. 157 s [résumé in RDAF 2009 I 440]; cf. aussi arrêt 2C_715/2009 du 16 juin 2010 consid. 3.3). Lorsque ce principe constitutionnel est invoqué en relation avec l'application du droit cantonal, le Tribunal fédéral ne le revoit que sous l'angle de l' art 9 Cst. ; autrement dit, ce grief se confond alors avec celui de l'arbitraire ( ATF 134 I 153 consid. 4.2 in fine p. 157; arrêt non publié 2C_117/2010 du 17 août 2010 consid. 1.3 in fine).</w:t>
      </w:r>
    </w:p>
    <w:p>
      <w:r>
        <w:rPr>
          <w:b/>
        </w:rPr>
        <w:t>E. 5.2</w:t>
      </w:r>
    </w:p>
    <w:p>
      <w:r>
        <w:t>En l'espèce, de multiples et réitérés reproches ont été retenus à l'encontre de la formation dispensée, de l'encadrement offert et de l'attitude manifestée par X.________. Ces reproches, qui recouvrent partant plusieurs domaines distincts et dont chacun est grave, ne se confinent pas aux relations que le recourant entretient avec les apprenties de la gente féminine, mais sont d'ordre général. De la sorte, l'on voit mal en quoi le fait de limiter l'autorisation dont bénéfice le recourant à celle de ne former qu'un(e) apprenti(e), voire qu'un apprenti masculin, aurait dû être privilégié eu égard aux carences multiples et répétitives qui ont été observées malgré plusieurs avertissements. Il ne faut d'ailleurs pas perdre de vue que l'autorisation n'avait été octroyée qu' "à titre expérimental", soit dans le cadre d'une surveillance cantonale d'emblée plus stricte. De surcroît, il faut souligner l'attitude témoignée par le recourant, lequel a longtemps nié avoir entretenu des relations sexuelles avec la jeune K.________, conteste toujours avoir tenté de séduire I.________ en dépit de déclarations cohérentes de cette apprentie, attribue presque systématiquement les mauvais résultats, départs ou licenciements de ses apprentis à leur seul comportement ou à des circonstances indépendantes de son pouvoir d'action, et présente les faits en omettant d'indiquer que la formatrice G.________ a elle-même admis rencontrer des problèmes à encadrer les apprentis. Cette attitude permet également de retenir que le Tribunal cantonal n'a pas violé le principe de proportionnalité ni l'interdiction de l'arbitraire en estimant que seul un retrait global du droit de former des apprentis pouvait entrer en ligne de compte en l'occurrence. En outre, l'interdiction n'exerce pas de conséquence négative pour les deux apprentis actuellement en formation auprès du recourant puisque, selon les indications de l'autorité cantonale et en conformité avec l' art. 14 al. 5 LFPr , des mesures seront immédiatement prises afin de les replacer au sein d'autres entreprises formatrices. Le grief du recourant tiré de la violation du principe de la proportionnalité doit en conséquence être rejeté.</w:t>
      </w:r>
    </w:p>
    <w:p>
      <w:r>
        <w:rPr>
          <w:b/>
        </w:rPr>
        <w:t>E. 6</w:t>
      </w:r>
    </w:p>
    <w:p>
      <w:r>
        <w:t>Les considérants qui précèdent conduisent au rejet du recours, dans la mesure où il est recevable. Par conséquent, la demande d'effet suspensif présentée par le recourant pour la procédure devant le Tribunal fédéral devient sans objet.</w:t>
      </w:r>
    </w:p>
    <w:p>
      <w:r>
        <w:rPr>
          <w:b/>
        </w:rPr>
        <w:t>E. 7</w:t>
      </w:r>
    </w:p>
    <w:p>
      <w:r>
        <w:t>Succombant, le recourant doit supporter les frais judiciaires ( art. 65 et 66 al. 1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