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525/2019 vom 16. September 2019</w:t>
      </w:r>
    </w:p>
    <w:p>
      <w:r>
        <w:t>Bundesgericht, 2019-09-16, FR</w:t>
      </w:r>
    </w:p>
    <w:p>
      <w:r>
        <w:rPr>
          <w:b/>
        </w:rPr>
        <w:t xml:space="preserve">Quelle: </w:t>
      </w:r>
      <w:r>
        <w:t>https://mcp.opencaselaw.ch/entscheid/bger_2C_525_2019</w:t>
      </w:r>
    </w:p>
    <w:p>
      <w:r>
        <w:t>FR: TF 2C 525/2019 du 16 septembre 2019</w:t>
      </w:r>
    </w:p>
    <w:p>
      <w:r>
        <w:t>IT: TF 2C 525/2019 del 16 settembre 2019</w:t>
      </w:r>
    </w:p>
    <w:p>
      <w:pPr>
        <w:pStyle w:val="Heading2"/>
      </w:pPr>
      <w:r>
        <w:t>Regeste</w:t>
      </w:r>
    </w:p>
    <w:p>
      <w:r>
        <w:t>Refus de renouveler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w:t>
      </w:r>
    </w:p>
    <w:p>
      <w:r>
        <w:rPr>
          <w:b/>
        </w:rPr>
        <w:t>E. 1.2</w:t>
      </w:r>
    </w:p>
    <w:p>
      <w:r>
        <w:t>En l'occurrence, le recourant invoque notamment l' art. 8 CEDH en faisant valoir sa relation avec son épouse de nationalité suisse. Il se réfère également aux art. 49 et 50 al. 1 de la loi fédérale sur les étrangers du 16 décembre 2005 (LEtr; RS 142.20, intitulée, depuis le 1er janvier 2019, loi fédérale sur les étrangers et l'intégration [LEI; RO 2017 6521]), qui subordonnent la prolongation de l'autorisation de séjour à certaines conditions dont il se prévaut. Dans la mesure où ces dispositions sont potentiellement de nature à lui conférer un droit à une autorisation de séjour, son recours échappe au motif d'irrecevabilité de l' art. 83 let . c ch. 2 LTF.</w:t>
      </w:r>
    </w:p>
    <w:p>
      <w:r>
        <w:rPr>
          <w:b/>
        </w:rPr>
        <w:t>E. 1.3</w:t>
      </w:r>
    </w:p>
    <w:p>
      <w:r>
        <w:t>Au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 art. 89 al. 1 LTF ), le recours est partant recevable.</w:t>
      </w:r>
    </w:p>
    <w:p>
      <w:r>
        <w:rPr>
          <w:b/>
        </w:rPr>
        <w:t>E. 2.1</w:t>
      </w:r>
    </w:p>
    <w:p>
      <w:r>
        <w:t>Saisi d'un recours en matière de droit public, le Tribunal fédéral contrôle librement le respect du droit fédéral, qui comprend les droits de nature constitutionnelle (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 ATF 145 I 121 consid. 2.1 p. 133; 141 I 36 consid. 1.3 p. 41).</w:t>
      </w:r>
    </w:p>
    <w:p>
      <w:r>
        <w:rPr>
          <w:b/>
        </w:rPr>
        <w:t>E. 2.2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 art. 106 al. 2 LTF ). A défaut, il n'est pas possible de tenir compte d'un état de fait qui diverge de celui qui est contenu dans l'acte attaqué ( ATF 140 III 591 consid. 1 p. 594; 137 II 353 consid. 5.1 p. 356).</w:t>
      </w:r>
    </w:p>
    <w:p>
      <w:r>
        <w:rPr>
          <w:b/>
        </w:rPr>
        <w:t>E. 2.3</w:t>
      </w:r>
    </w:p>
    <w:p>
      <w:r>
        <w:t>Dans la mesure où le recourant présente une argumentation partiellement appellatoire, en complétant librement l'état de fait retenu dans l'arrêt entrepris, sans invoquer l'arbitraire - en lien avec l'établissement des faits ou l'appréciation des preuves - ni démontrer en quoi les faits retenus par l'instance précédente auraient été établis de manière insoutenable ou en violation du droit, le Tribunal fédéral ne peut pas en tenir compte. La Cour de céans statuera donc sur la base des faits tels qu'ils ressortent de l'arrêt attaqué.</w:t>
      </w:r>
    </w:p>
    <w:p>
      <w:r>
        <w:rPr>
          <w:b/>
        </w:rPr>
        <w:t>E. 3</w:t>
      </w:r>
    </w:p>
    <w:p>
      <w:r>
        <w:t>Le litige porte sur le refus de renouveler l'autorisation de séjour par regroupement familial du recourant. L'intéressé se plaint à cet égard de la violation de l' art. 49 LEI , subsidiairement de l' art. 50 LEI , ainsi que des art. 8 CEDH et 13 al. 1 Cst.</w:t>
      </w:r>
    </w:p>
    <w:p>
      <w:r>
        <w:rPr>
          <w:b/>
        </w:rPr>
        <w:t>E. 4</w:t>
      </w:r>
    </w:p>
    <w:p>
      <w:r>
        <w:t>Le recourant se prévaut en premier lieu de l'exception à l'exigence du ménage commun prévue à l' art. 49 LEI , en alléguant que la communauté conjugale qu'il forme avec son épouse est toujours maintenue et que l'existence de domiciles séparés est en particulier justifiée par des motifs budgétaires impérieux.</w:t>
      </w:r>
    </w:p>
    <w:p>
      <w:r>
        <w:rPr>
          <w:b/>
        </w:rPr>
        <w:t>E. 4.1</w:t>
      </w:r>
    </w:p>
    <w:p>
      <w:r>
        <w:t>Conformément à l' art. 42 al. 1 LEI , le conjoint d'un ressortissant suisse a droit à l'octroi d'une autorisation de séjour et à la prolongation de sa durée de validité à condition de vivre en ménage commun avec lui. Selon l' art. 49 LEI , l'exigence du ménage commun n'est pas applicable lorsque la communauté familiale (ou conjugale) est maintenue et que des raisons majeures justifiant l'existence de domiciles séparés peuvent être invoquées, ces conditions étant cumulatives (arrêt 2C_500/2014 du 18 juillet 2014 consid. 6.2 et les références citées).</w:t>
      </w:r>
    </w:p>
    <w:p>
      <w:r>
        <w:rPr>
          <w:b/>
        </w:rPr>
        <w:t>E. 4.2</w:t>
      </w:r>
    </w:p>
    <w:p>
      <w:r>
        <w:t>Celui qui se prévaut de l' art. 49 LEI doit démontrer que la communauté familiale subsiste, même si les époux vivent séparés pour des raisons majeures. L'art. 76 de l'ordonnance relative à l'admission, au séjour et à l'exercice d'une activité lucrative du 24 octobre 2007 (OASA; RS 142.201) précise que les raisons majeures sont dues notamment à des obligations professionnelles ou à une séparation provisoire en raison de problèmes familiaux importants. Seules des situations exceptionnelles sont visées (arrêt 2C_500/2014 du 18 juillet 2014 consid. 6.2 et les références citées). La décision librement consentie des époux de "vivre ensemble séparément" ne constitue pas, à elle seule, une raison majeure au sens de l' art. 49 LEI (arrêt 2C_1085/2015 du 23 mai 2016 consid. 3.1 et les références citées). Le but de l' art. 49 LEI n'est en effet pas de permettre aux époux de vivre séparés en Suisse pendant une longue période et exige que la communauté familiale soit maintenue (arrêt 2C_308/2011 du 7 septembre 2011 consid. 3.2 et les arrêts cités). Après plus d'un an de séparation sans motifs majeurs, il y a présomption que la communauté conjugale est rompue (cf. arrêts 2C_434/2018 du 15 juin 2018 consid. 5.1; 2C_1188/2012 du 17 avril 2013 consid. 3.1).</w:t>
      </w:r>
    </w:p>
    <w:p>
      <w:r>
        <w:rPr>
          <w:b/>
        </w:rPr>
        <w:t>E. 4.3</w:t>
      </w:r>
    </w:p>
    <w:p>
      <w:r>
        <w:t>En l'espèce, il ressort de l'arrêt attaqué, d'une manière qui lie le Tribunal fédéral ( art. 105 al. 1 LTF ), que les conjoints, en huit ans de mariage, n'ont vécu en ménage commun que durant quinze mois, soit du 17 décembre 2013 jusqu'au 17 mars 2015. Durant cette période, les intéressés n'ont par ailleurs fait vie commune qu'en fin de semaine, l'épouse du recourant ayant continué à résider à la semaine dans son appartement à Neuchâtel. Depuis lors, les époux vivent chacun séparément respectivement à Genève et à Neuchâtel, et n'ont toujours pas repris la vie commune. Les constatations cantonales ne font par ailleurs pas état d'activités ou de loisirs partagés entre les conjoints mais uniquement d'éléments financiers mis en commun. Dans ces circonstances, l'affirmation du recourant selon laquelle une telle situation est très temporaire et doit évoluer dans le sens de la reprise du ménage commun et de leur projet d'enfant dès la fin de sa formation à Paris et son retour en Suisse, en plus d'être appellatoire (cf. supra consid. 2.3), semble peu crédible dans la mesure où ladite formation n'a débuté qu'en 2017, soit deux ans après la fin de la vie commune à Genève et qu'entre temps les époux ont continué à faire ménage séparé. Les problèmes budgétaires invoqués par le recourant pour justifier l'absence de ménage commun ne sauraient par ailleurs constituer une raison majeure au sens de l' art. 49 LEI . En effet, sans minimiser la charge financière qu'aurait représenté la surtaxe du logement à Genève pour le couple, il n'en demeure pas moins que celle-ci ne constitue pas une situation exceptionnelle liée à des obligations professionnelles ou à des problèmes familiaux importants d'une gravité telle qu'elle aurait imposé un domicile séparé. En outre, rien n'indique que les époux auraient entrepris des démarches pour vivre dans le même lieu, malgré le contexte financier difficile allégué. Il aurait été en particulier concevable pour le recourant, dès mars 2015 et alors qu'il avait terminé ses études et ne se prévalait d'aucune activité professionnelle ni d'aucune démarche de recherche d'emploi à Genève, malgré ses nombreux diplômes, de rejoindre son épouse à Neuchâtel, où celle -ci avait conservé un appartement plus spacieux que le logement genevois, ce qui aurait du reste permis au couple de ne plus s'acquitter d'un loyer à Genève. Le départ du recourant à Paris en 2017, afin de suivre de nouvelles études, ne constitue également pas une raison majeure indépendante de la volonté des époux, dans la mesure où il relève d'un choix commun des intéressés, selon leurs propres déclarations. Enfin, les affirmations du recourant relatives à la nécessité de conserver un domicile à Genève dans la perspective d'une carrière d'avocat international ne sont pas pertinentes, dans la mesure où celui-ci n'est pas encore avocat, pas plus que ne le sont ses allégations, purement appellatoires, selon lesquelles son studio genevois est nécessaire au maintien du lien conjugal, dès lors que cet endroit permettrait au couple de se retrouver plus facilement durant le week-end en raison des trajets en TGV depuis Paris plus rapides que pour se rendre à Neuchâtel.</w:t>
      </w:r>
    </w:p>
    <w:p>
      <w:r>
        <w:rPr>
          <w:b/>
        </w:rPr>
        <w:t>E. 4.4</w:t>
      </w:r>
    </w:p>
    <w:p>
      <w:r>
        <w:t>Dans ces conditions, en l'absence de raisons majeures justifiant la vie séparée des époux depuis plus de quatre ans et faute d'avoir établi le maintien effectif de la communauté conjugale durant cette période, le recourant ne peut se prévaloir d'aucun droit au renouvellement de son autorisation de séjour sur la base de l' art. 42 LEI en lien avec l' art. 49 LEI . Le grief de violation de l' art. 49 LEI doit dès lors être rejeté.</w:t>
      </w:r>
    </w:p>
    <w:p>
      <w:r>
        <w:rPr>
          <w:b/>
        </w:rPr>
        <w:t>E. 5</w:t>
      </w:r>
    </w:p>
    <w:p>
      <w:r>
        <w:t>Le recourant remet ensuite en cause l'appréciation des conditions de l' art. 50 LEI par la Cour de justice.</w:t>
      </w:r>
    </w:p>
    <w:p>
      <w:r>
        <w:rPr>
          <w:b/>
        </w:rPr>
        <w:t>E. 5.1</w:t>
      </w:r>
    </w:p>
    <w:p>
      <w:r>
        <w:t>Selon l' art. 50 al. 1 let. a LEI , après dissolution de la famille, le droit du conjoint à l'octroi d'une autorisation de séjour et à la prolongation de sa durée de validité en vertu des art. 42 et 43 LEI subsiste si l'union conjugale a duré au moins trois ans et que l'intégration est réussie. Il s'agit de deux conditions cumulatives ( ATF 140 II 345 consid. 4 p. 347 s.; 136 II 113 consid. 3.3.3 p. 119). Le délai de trois ans prévu par cette disposition se calcule en fonction de la durée pendant laquelle les époux ont fait ménage commun en Suisse ( ATF 140 II 345 consid. 4.1 p. 348 et les références citées) et vaut de façon absolue (cf. arrêts 2C_1111/2015 du 9 mai 2016 consid. 4.1; 2C_748/2011 du 11 juin 2012 consid. 2.1). Arrêter la durée de l'union conjugale est une question de fait (cf. arrêt 2C_917/2018 du 29 janvier 2019 consid. 6.1; 2C_976/2012 du 11 février 2013 consid. 3.2). Or, d'après les constatations figurant dans l'arrêt entrepris ( art. 105 al. 1 LTF ), les époux n'ont fait ménage commun que pendant quinze mois. Ainsi, quoi qu'en dise le recourant, celui-ci ne peut pas bénéficier d'une autorisation de séjour sur la base de l' art. 50 al. 1 let. a LEI , indépendamment de la question de savoir si son intégration en Suisse est ou non réussie selon la deuxième condition de cette disposition.</w:t>
      </w:r>
    </w:p>
    <w:p>
      <w:r>
        <w:rPr>
          <w:b/>
        </w:rPr>
        <w:t>E. 5.2</w:t>
      </w:r>
    </w:p>
    <w:p>
      <w:r>
        <w:t>Le recourant ne se trouve pas davantage dans une situation où la poursuite de son séjour en Suisse s'imposerait pour des raisons personnelles majeures au sens de l' art. 50 al. 1 let. b LEI . Cette condition est réalisée, notamment lorsque le conjoint est victime de violence conjugale ou que la réintégration sociale dans le pays de provenance semble fortement compromise. Il s'agit de motifs personnels graves exigeant la poursuite du séjour en Suisse ( ATF 138 II 393 consid. 3.1 p. 395, 138 II 229 consid. 3.1 p. 232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2C_777/2015 du 26 mai 2016 consid. 5.1 non publié in ATF 142 I 152 ; ATF 137 II 1 consid. 4.1 p. 7). De tels faits ne sont nullement établis. Par ailleurs, la difficulté alléguée par le recourant de se réinsérer professionnellement dans son pays d'origine ne saurait signifier que sa réintégration dans ledit pays serait fortement compromise, ce d'autant plus que l'intéressé a grandi au Bénin, où se trouvent encore ses quatre enfants, et est au bénéfice de nombreux diplômes attestant une formation supérieure en études du développement et en droit. Il n'existe donc, en l'espèce, aucune raison personnelle majeure justifiant l'application de l' art. 50 al. 1 let. b LEI . Il s'ensuit que le grief de violation de cette disposition doit également être rejeté.</w:t>
      </w:r>
    </w:p>
    <w:p>
      <w:r>
        <w:rPr>
          <w:b/>
        </w:rPr>
        <w:t>E. 6</w:t>
      </w:r>
    </w:p>
    <w:p>
      <w:r>
        <w:t>Le recourant se plaint enfin de la violation de son droit au respect de sa vie privée et familiale au sens des art. 8 CEDH et 13 al. 1 Cst. Il est en substance d'avis qu'en l'empêchant de la possibilité de vivre en Suisse avec son épouse, avec laquelle il projette d'avoir un enfant et d'élever une famille, les juges précédents se rendent coupables de la "désunion du couple" et violent gravement le principe de la proportionnalité. Bien qu'il soit douteux que la motivation du grief réponde aux exigences accrues de l' art. 106 al. 2 LTF , cette question peut demeurer ouverte, le grief devant de toute manière être rejeté.</w:t>
      </w:r>
    </w:p>
    <w:p>
      <w:r>
        <w:rPr>
          <w:b/>
        </w:rPr>
        <w:t>E. 6.1</w:t>
      </w:r>
    </w:p>
    <w:p>
      <w:r>
        <w:t>Selon la jurisprudence, lorsque l'étranger réside légalement depuis plus de dix ans en Suisse, il y a lieu de partir de l'idée que les liens sociaux qu'il a développés avec le pays dans lequel il réside sont suffisamment étroits pour que celui-ci bénéficie d'un droit au respect de la vie privée ( ATF 144 I 266 ; arrêt 2C_459/2019 du 17 mai 2019 consid. 3.1).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dès lors qu'une telle autorisation ne confère précisément pas un droit de séjour durable ( ATF 144 I 266 consid. 3.9 p. 277). En l'espèce, le recourant est arrivé en Suisse le 23 novembre 2001 au bénéfice d'une autorisation de séjour pour études et a résidé à ce titre jusqu'au 20 septembre 2012. Ce n'est que le 3 décembre 2014 qu'il a obtenu une autorisation de séjour au titre du regroupement familial, renouvelée jusqu'au 8 décembre 2016, avant de partir en France en 2017. La durée de résidence légale de l'intéressé en Suisse, hors études, s'avérant ainsi inférieure à dix ans, le recourant doit faire preuve d'une forte intégration au regard de la jurisprudence précitée pour bénéficier d'un droit au séjour sur la base de l' art. 8 CEDH . A cet égard, selon les constatations de l'autorité précédente, l'intéressé a entrepris de nombreuses formations académiques depuis 2001, dont une nouvelle en France, sans toutefois que celles-ci n'aboutissent à l'obtention d'un quelconque emploi. Le recourant ne bénéficie par ailleurs d'aucune autonomie financière, et ne vit que des revenus de son épouse. Il ne ressort également pas du dossier qu'il ait tissé des liens étroits avec des personnes en Suisse et participe à la vie sociale et associative locale. En l'absence de liens sociaux et professionnels spécialement intenses, le recourant ne peut par conséquent pas invoquer de manière soutenable la protection de sa vie privée garantie par l' art. 8 CEDH .</w:t>
      </w:r>
    </w:p>
    <w:p>
      <w:r>
        <w:rPr>
          <w:b/>
        </w:rPr>
        <w:t>E. 6.2</w:t>
      </w:r>
    </w:p>
    <w:p>
      <w:r>
        <w:t>S'agissant de la protection de la vie familiale garantie par l' art. 8 CEDH , celle-ci suppose une relation étroite et effective entre l'étranger et une personne de sa famille ayant le droit de résider durablement en Suisse (cf. ATF 137 I 284 consid. 1.3 p. 287; 131 II 265 consid. 5 p. 269; arrêt 2C_593/2011 du 19 mars 2012 consid. 3.2). Cette condition n'est à l'évidence pas réalisée en l'espèce, dans la mesure où le recourant ne peut se prévaloir d'aucune communauté conjugale ni de réelle vie commune entre lui et son épouse (cf. supra consid. 4.3). Dès lors, il ne peut pas non plus s'opposer au refus de prolonger son autorisation de séjour sur la base du droit au respect de sa vie familiale consacré par l' art. 8 CEDH .</w:t>
      </w:r>
    </w:p>
    <w:p>
      <w:r>
        <w:rPr>
          <w:b/>
        </w:rPr>
        <w:t>E. 7</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