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524/2023 vom 18. Oktober 2023</w:t>
      </w:r>
    </w:p>
    <w:p>
      <w:r>
        <w:t>Bundesgericht, 2023-10-18, FR</w:t>
      </w:r>
    </w:p>
    <w:p>
      <w:r>
        <w:rPr>
          <w:b/>
        </w:rPr>
        <w:t xml:space="preserve">Quelle: </w:t>
      </w:r>
      <w:r>
        <w:t>https://mcp.opencaselaw.ch/entscheid/bger_2C_524_2023</w:t>
      </w:r>
    </w:p>
    <w:p>
      <w:r>
        <w:t>FR: TF 2C 524/2023 du 18 octobre 2023</w:t>
      </w:r>
    </w:p>
    <w:p>
      <w:r>
        <w:t>IT: TF 2C 524/2023 del 18 ottobre 2023</w:t>
      </w:r>
    </w:p>
    <w:p>
      <w:pPr>
        <w:pStyle w:val="Heading2"/>
      </w:pPr>
      <w:r>
        <w:t>Regeste</w:t>
      </w:r>
    </w:p>
    <w:p>
      <w:r>
        <w:t>Commerces et établissements publics - Confiscation définitive d'armes | Politique de sécurité et de promotion de la paix</w:t>
      </w:r>
    </w:p>
    <w:p>
      <w:pPr>
        <w:pStyle w:val="Heading2"/>
      </w:pPr>
      <w:r>
        <w:t>Erwägungen</w:t>
      </w:r>
    </w:p>
    <w:p>
      <w:r>
        <w:rPr>
          <w:b/>
        </w:rPr>
        <w:t>E. 1</w:t>
      </w:r>
    </w:p>
    <w:p>
      <w:r>
        <w:t>Lors de son audition à la suite de la perquisition de son domicile le 6 septembre 2018, A.________ a déclaré qu'il souhaitait rejoindre sa femme décédée, puis a fait valoir son droit de se taire. Considérant ces propos comme inquiétants, la Police cantonale du canton de Fribourg l'a conduit aux urgences. A.________ a ensuite été placé à des fins d'assistance au sein du Réseau fribourgeois de santé mentale de Marsens jusqu'au 13 septembre 2018. Plusieurs armes ont été séquestrées à son domicile. Par ordonnance pénale du 8 janvier 2020, le Juge de police a levé le séquestre des armes et réservé leur restitution au sort de la procédure administrative. Par décision du 17 novembre 2022, la Police cantonale a prononcé la confiscation des armes séquestrées et leur destruction dès l'entrée en force de la décision, ce qu'a confirmé, sur recours, la Direction de la sécurité, de la justice et du sport du canton de Fribourg par décision du 22 mars 2023. Par arrêt du 22 août 2023, le Tribunal cantonal du canton de Fribourg a rejeté le recours que A.________ avait interjeté contre la décision rendue le 22 mars 2023 par la Direction de la sécurité, de la justice et du sport.</w:t>
      </w:r>
    </w:p>
    <w:p>
      <w:r>
        <w:rPr>
          <w:b/>
        </w:rPr>
        <w:t>E. 2</w:t>
      </w:r>
    </w:p>
    <w:p>
      <w:r>
        <w:t>Le 21 septembre 2023, A.________ a adressé au Tribunal fédéral un recours contre l'arrêt rendu le 22 août 2023 par le Tribunal cantonal du canton de Fribourg. Il expose son parcours de vie et le déroulement des faits à l'origine de la procédure en cause. Il soutient que ses propos lors de l'interrogatoire du 6 octobre 2018 ont été déformés et que l'expertise psychiatrique du 16 août 2022 est fausse. Il conclut, au moins implicitement, à l'annulation de l'arrêt attaqué, sous suite de frais et dépens. Il n'a pas été ordonné d'échange des écritures.</w:t>
      </w:r>
    </w:p>
    <w:p>
      <w:r>
        <w:rPr>
          <w:b/>
        </w:rPr>
        <w:t>E. 3.1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3.2</w:t>
      </w:r>
    </w:p>
    <w:p>
      <w:r>
        <w:t>L'examen juridique du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142 I 135 consid. 1.6). La partie recourante doit expliquer de manière circonstanciée en quoi ces conditions seraient réalisées ( art. 106 al. 2 LTF ). Le Tribunal fédéral ne doit pas être confondu avec une autorité d'appel; il s'agit d'un juge du droit, et non du fait (cf. art. 105 al. 1 LTF ; ATF 145 IV 154 consid. 1.1). La partie recourante ne peut donc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 Selon l' art. 99 al. 1 LTF , aucun fait nouveau ni preuve nouvelle ne peut par ailleurs être présenté devant le Tribunal fédéral, à moins de résulter de la décision de l'autorité précédente.</w:t>
      </w:r>
    </w:p>
    <w:p>
      <w:r>
        <w:rPr>
          <w:b/>
        </w:rPr>
        <w:t>E. 4.1</w:t>
      </w:r>
    </w:p>
    <w:p>
      <w:r>
        <w:t>Pour rendre l'arrêt attaqué, l'instance précédente a appliqué la loi fédérale du 20 juin 1997 sur les armes, les accessoires d'armes et les munitions (Loi sur les armes, LArm; RS 514.54) et constaté que l'expertise menée le 18 août 2022 par l'unité d'expertises psychiatriques de l'Hôpital du Valais concernant l'état du recourant était probante. Elle a jugé qu'au vu du pronostic défavorable s'agissant des risques d'une utilisation abusive des armes dans le futur résultant de l'expertise, la confiscation définitive des armes était justifiée.</w:t>
      </w:r>
    </w:p>
    <w:p>
      <w:r>
        <w:rPr>
          <w:b/>
        </w:rPr>
        <w:t>E. 4.2</w:t>
      </w:r>
    </w:p>
    <w:p>
      <w:r>
        <w:t>Dans son écriture, le recourant ajoute un grand nombre d'éléments qui s'écartent de l'état de fait retenu par l'instance précédente sans démontrer que les conditions de l' art. 97 al. 1 LTF seraient réalisées (cf. consid. 3.2 ci-dessus). Il ne formule aucun grief de violation de la loi sur les armes ni aucun grief de droit constitutionnel en lien avec l'arrêt attaqué, les constats tirés de l'expertise psychiatrique du 18 août 2022 ou encore la motivation juridique qui y figurent (cf. consid. 3.1 ci-dessus). Une telle argumentation ne remplit pas les exigences de la LTF, telles que présentées ci-avant (cf. consid. 3).</w:t>
      </w:r>
    </w:p>
    <w:p>
      <w:r>
        <w:rPr>
          <w:b/>
        </w:rPr>
        <w:t>E. 5</w:t>
      </w:r>
    </w:p>
    <w:p>
      <w:r>
        <w:t>Dépourvu de griefs admissibles devant le Tribunal fédéral, le recours doit être déclaré manifestement irrecevable en application de l' art. 108 al. 1 let. b LTF . Le recourant, qui succombe,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