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522/2011 vom 27. Dezember 2011</w:t>
      </w:r>
    </w:p>
    <w:p>
      <w:r>
        <w:t>Bundesgericht, 2011-12-27, DE</w:t>
      </w:r>
    </w:p>
    <w:p>
      <w:r>
        <w:rPr>
          <w:b/>
        </w:rPr>
        <w:t xml:space="preserve">Quelle: </w:t>
      </w:r>
      <w:r>
        <w:t>https://mcp.opencaselaw.ch/entscheid/bger_2C_522_2011</w:t>
      </w:r>
    </w:p>
    <w:p>
      <w:r>
        <w:t>FR: TF 2C 522/2011 du 27 décembre 2011</w:t>
      </w:r>
    </w:p>
    <w:p>
      <w:r>
        <w:t>IT: TF 2C 522/2011 del 27 dicembre 2011</w:t>
      </w:r>
    </w:p>
    <w:p>
      <w:pPr>
        <w:pStyle w:val="Heading2"/>
      </w:pPr>
      <w:r>
        <w:t>Regeste</w:t>
      </w:r>
    </w:p>
    <w:p>
      <w:r>
        <w:t>Bewilligungsverlängerung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Es beurteilt sich gemäss Art. 126 Abs. 1 AuG unbestrittenermassen noch nach dem inzwischen aufgehobenen Bundesgesetz vom 26. März 1931 über Aufenthalt und Niederlassung der Ausländer (ANAG; BS 1 121) und die dazu gehörige Verordnung (ANAV; AS 1949 228).</w:t>
      </w:r>
    </w:p>
    <w:p>
      <w:r>
        <w:rPr>
          <w:b/>
        </w:rPr>
        <w:t>E. 1.3</w:t>
      </w:r>
    </w:p>
    <w:p>
      <w:r>
        <w:t>Der Beschwerdeführer hat aufgrund seiner Ehe mit einer Schweizerin gestützt auf Art. 7 Abs. 1 ANAG grundsätzlich einen Anspruch auf Erteilung und Verlängerung der Aufenthaltsbewilligung. Ein analoger Anspruch besteht zudem aufgrund des in Art. 8 Ziff. 1 EMRK bzw. Art. 13 Abs. 1 BV garantierten Rechts auf Achtung des Familienlebens, wenn nahe Angehörige - wie vorliegend die Ehefrau sowie seine Töchter aus erster Ehe - über ein gefestigtes Anwesenheitsrecht in der Schweiz verfügen und die familiäre Beziehung tatsächlich gelebt wird und intakt ist (vgl. BGE 135 I 143 E. 1.3.1 S. 146 mit Hinweis). Auf die Beschwerde in öffentlich-rechtlichen Angelegenheiten ist demzufolge einzutreten. Ob die Bewilligung verweigert werden durfte, betrifft nicht das Eintreten, sondern bildet Gegenstand der materiellen Beurteilung (vgl. BGE 128 II 145 E. 1.1.5 S. 150 mit Hinweisen).</w:t>
      </w:r>
    </w:p>
    <w:p>
      <w:r>
        <w:rPr>
          <w:b/>
        </w:rPr>
        <w:t>E. 1.4</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Der Anspruch des ausländischen Ehegatten eines Schweizer Bürgers auf Erteilung und Verlängerung der Aufenthaltsbewilligung erlischt, wenn ein Ausweisungsgrund vorliegt ( Art. 7 Abs. 1 Satz 3 ANAG ). Gemäss Art. 10 Abs. 1 lit. a ANAG kann ein Ausländer aus der Schweiz oder aus einem Kanton ausgewiesen werden, wenn er wegen eines Verbrechens oder Vergehens gerichtlich bestraft wurde. Ebenso kann er ausgewiesen werden, wenn sein Verhalten im Allgemeinen und seine Handlungen darauf schliessen lassen, dass er nicht gewillt oder nicht fähig ist, sich in die im Gaststaat geltende Ordnung einzufügen ( Art. 10 Abs. 1 lit. b ANAG ). Der Ausländer erfüllt auch dann einen Ausweisungsgrund, wenn er oder eine Person, für die er zu sorgen hat, der öffentlichen Wohltätigkeit fortgesetzt und in erheblichem Mass zur Last fällt ( Art. 10 Abs. 1 lit. d ANAG ). Fallen mehrere Ausweisungsgründe in Betracht, die je für sich allein genommen die Ausweisung noch nicht zu rechtfertigen vermögen, so ist eine Gesamtbetrachtung vorzunehmen; es ist denkbar, dass das Gesamtverhalten des Ausländers zur genannten fremdenpolizeilichen Massnahme Anlass gibt (vgl. Urteile 2C_43/2009 vom 4. Dezember 2009 E. 2.1; 2C_329/2009 vom 14. September 2009, E. 4.2.1; je mit Hinweisen).</w:t>
      </w:r>
    </w:p>
    <w:p>
      <w:r>
        <w:rPr>
          <w:b/>
        </w:rPr>
        <w:t>E. 2.2</w:t>
      </w:r>
    </w:p>
    <w:p>
      <w:r>
        <w:t>Die Ausweisung soll jedoch nur verfügt werden, wenn sie nach den gesamten Umständen angemessen erscheint ( Art. 11 Abs. 3 ANAG ). Für die Beurteilung der Angemessenheit, d.h. der Verhältnismässigkeit (vgl. BGE 125 II 521 E. 2a S. 523) der Ausweisung, erklärt Art. 16 Abs. 3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2.3</w:t>
      </w:r>
    </w:p>
    <w:p>
      <w:r>
        <w:t>Je länger ein Ausländer in der Schweiz gelebt hat, desto strengere Anforderungen sind an seine Ausweisung zu stellen. Eine solche ist zwar selbst bei Ausländern der "zweiten Generation", die in der Schweiz geboren sind und hier ihr ganzes bisheriges Leben verbracht haben, nicht ausgeschlossen; es ist davon jedoch nur zurückhaltend Gebrauch zu machen. Die Ausweisung fällt bei ihnen namentlich in Betracht, wenn sie besonders schwere Gewalt-, Sexual- oder Betäubungsmitteldelikte begangen haben bzw. hier wiederholt straffällig geworden sind (vgl. BGE 130 II 176 E. 4.4.2 S. 190; 125 II 521 E. 2b S. 523 f.; 122 II 433 E. 2 u. 3 S. 435 ff.). Ähnliches gilt, falls es sich beim Betroffenen zwar nicht um einen Ausländer der "zweiten Generation" im eigentlichen Sinn handelt, aber doch um eine Person, die bereits ausgesprochen lange hier lebt. Solche Ausländer dürfen in der Regel ebenfalls nicht schon wegen eines einzelnen Delikts ausgewiesen werden, sondern nur bei wiederholten Straftaten von einigem Gewicht, insbesondere falls eine sich zusehends verschlechternde Situation besteht, d.h. der Ausländer - statt sich zu bessern - mit der deliktischen Tätigkeit fortfährt und sich namentlich immer schwerere Straftaten zu Schulden kommen lässt (Urteil 2C_745/2008 vom 24. Februar 2009 E. 4.2 mit Hinweisen).</w:t>
      </w:r>
    </w:p>
    <w:p>
      <w:r>
        <w:rPr>
          <w:b/>
        </w:rPr>
        <w:t>E. 3.1</w:t>
      </w:r>
    </w:p>
    <w:p>
      <w:r>
        <w:t>Der Beschwerdeführer wurde mit Urteil des Appellationsgerichts Basel-Stadt vom 5. Dezember 2007 wegen mehrfachen Diebstahls, mehrfachen Betrugs, mehrfachen betrügerischen Missbrauchs einer Datenverarbeitungsanlage, Nötigung, mehrfacher einfacher Körperverletzung (teilweise im Notwehrexzess), mehrfacher Sachbeschädigung, mehrfacher Drohung sowie Tätlichkeiten zu 22 Monaten Freiheitsstrafe, davon elf Monate mit bedingtem Strafvollzug, verurteilt (vgl. angefochtener Entscheid E. 4.2). Damit ist der Ausweisungsgrund von Art. 10 Abs. 1 lit. a ANAG entgegen der Ansicht des Beschwerdeführers ohne Weiteres erfüllt (vgl. etwa die Urteile 2C_18/2009 vom 7. September 2009 E. 2.1; 2C_745/2008 vom 24. Februar 2009 E. 5.1). Der Betreibungsregisterauszug des Beschwerdeführers vom 25. November 2010 weist zwölf Betreibungen in der Höhe von Fr. 11'681.15 sowie 39 offene Verlustscheine in der Höhe von Fr. 122'006.60 aus (vgl. angefochtener Entscheid E. 4.3.2.2). Gestützt darauf und mit Blick auf die vom Beschwerdeführer zwischen 1995 und 2006 begangenen weniger schwerwiegenden Gesetzesverstösse, welche zu weiteren strafrechtlichen Verurteilungen führten, muss somit in Übereinstimmung mit der Vorinstanz auch der Ausweisungsgrund von Art. 10 Abs. 1 lit. b ANAG als erfüllt betrachtet werden. Schliesslich hat die Vorinstanz festgestellt, dass der Beschwerdeführer zwischen 2002 und 2009 von der Sozialhilfe Basel-Stadt mit Fr. 161'399.30 und von der Sozialhilfe Riehen mit Fr. 30'619.60 unterstützt worden ist und damit auch den Ausweisungsgrund von Art. 10 Abs. 1 lit. d ANAG erfüllt (vgl. angefochtener Entscheid E. 4.4). Der Beschwerdeführer stellt nicht (mehr) in Abrede, dass der Tatbestand von Art. 10 Abs. 1 lit. d ANAG gegeben ist (vgl. Beschwerdeschrift Rz. 35), so dass vorliegend auch der Ausweisweisungsgrund von Art. 10 Abs. 1 lit. d ANAG als erfüllt zu betrachten ist.</w:t>
      </w:r>
    </w:p>
    <w:p>
      <w:r>
        <w:rPr>
          <w:b/>
        </w:rPr>
        <w:t>E. 3.2</w:t>
      </w:r>
    </w:p>
    <w:p>
      <w:r>
        <w:t>Entscheidend für die Beurteilung der Zulässigkeit einer Ausweisung bleibt aber die Verhältnismässigkeitsprüfung, die gestützt auf die wesentlichen Umstände des Einzelfalls vorzunehmen ist (vgl. BGE 125 II 521 E. 2b S. 523 f. mit Hinweisen).</w:t>
      </w:r>
    </w:p>
    <w:p>
      <w:r>
        <w:rPr>
          <w:b/>
        </w:rPr>
        <w:t>E. 3.3</w:t>
      </w:r>
    </w:p>
    <w:p>
      <w:r>
        <w:t>Das öffentliche Interesse an der Ausweisung des Beschwerdeführers lässt sich wie folgt umschreiben:</w:t>
      </w:r>
    </w:p>
    <w:p>
      <w:r>
        <w:rPr>
          <w:b/>
        </w:rPr>
        <w:t>E. 3.3.1</w:t>
      </w:r>
    </w:p>
    <w:p>
      <w:r>
        <w:t>Der Beschwerdeführer ist in der Schweiz wiederholt straffällig geworden. Sein Verschulden kann nicht als gering bezeichnet werden, insbesondere in Anbetracht der Verurteilung durch das Appellationsgericht des Kantons Basel-Stadt vom 5. Dezember 2007 zu 22 Monaten Freiheitsstrafe (vgl. E. 3.1 hiervor). Der Beschwerdeführer scheint zu verkennen, dass Ausgangspunkt und Massstab für die Schwere des Verschuldens und die fremdenpolizeiliche Interessenabwägung die vom Strafrichter verhängte Strafe ist ( BGE 129 II 215 E. 3.1 S. 216). Immerhin hat aber das Appellationsgericht dem Beschwerdeführer den teilbedingten Strafvollzug gewährt und festgestellt, es könne "gerade noch eine günstige Prognose" gestellt werden (vgl. angefochtener Entscheid E. 5.2.2.3).</w:t>
      </w:r>
    </w:p>
    <w:p>
      <w:r>
        <w:rPr>
          <w:b/>
        </w:rPr>
        <w:t>E. 3.3.2</w:t>
      </w:r>
    </w:p>
    <w:p>
      <w:r>
        <w:t>Zuungunsten des Beschwerdeführers spricht der Umstand, dass er sich durch frühere, bedingt ausgesprochene Strafen (Urteil des Strafgerichtspräsidenten Basel-Stadt vom 27. Oktober 1995 wegen einfacher Körperverletzung unter Ansetzung einer Probezeit von zwei Jahren zu einer bedingten Freiheitsstrafe von zwei Monaten) nicht hat beeindrucken lassen und weiter delinquiert hat (vgl. angefochtener Entscheid E. 5.2.2.5). Erschwerend fällt zudem ins Gewicht, dass der Beschwerdeführer sich auch durch diverse Verwarnungen der zuständigen Migrationsämter nicht hat von deliktischer Tätigkeit abhalten lassen. Bei näherer Betrachtung seines deliktischen Verhaltens fällt zu Gunsten des Beschwerdeführers freilich auf, dass er seit Juni 2004 nicht mehr strafrechtlich in Erscheinung getreten ist (vgl. angefochtener Entscheid E. 5.2.2.4). Entgegen der Ansicht der Vorinstanz darf dieser Umstand durchaus auf die stabilisierende Wirkung der Beziehung zu seiner neuen Ehefrau und deren Töchter zurückgeführt werden. Zudem ist zu berücksichtigen, dass im Zeitpunkt der (letzten) Verlängerung der Aufenthaltsbewilligung des Beschwerdeführers am 10. März 2006 durch den Bereich Dienste das deliktische Verhalten des Beschwerdeführers den Behörden bekannt war, da diese Kenntnis von der Anklageschrift hatten. Gleichwohl besteht nach wie vor eine gewisse Gefahr, dass der Beschwerdeführer innert mittlerer bis längerer Frist erneut straffällig werden könnte. Die Rückfallgefahr erscheint aber weniger gross als von der Vorinstanz angenommen; darauf weist auch der Umstand, dass der Beschwerdeführer den unbedingten Teil seiner Strafe in Form des "Electronic Monitoring" verbüsst hat. Nicht entscheidrelevant ist hier das von der Vorinstanz erwähnte hängige Strafverfahren gegen den Beschwerdeführer wegen Sozialhilfebetrug, da das Verfahren noch hängig ist (vgl. angefochtener Entscheid E. 5.2.2.4).</w:t>
      </w:r>
    </w:p>
    <w:p>
      <w:r>
        <w:rPr>
          <w:b/>
        </w:rPr>
        <w:t>E. 3.3.3</w:t>
      </w:r>
    </w:p>
    <w:p>
      <w:r>
        <w:t>Die Vorinstanz stützt ihren Entscheid weiter auf die Tatsache ab, dass gegen den Beschwerdeführer namhafte Betreibungen eingeleitet worden seien und diverse Verlustscheine vorlägen (vgl. auch E. 3.1 hiervor). Es handelt sich hier um eine beträchtliche und keineswegs zu verharmlosende Verschuldung und der Vorinstanz ist zuzustimmen, wenn sie ausführt, der Beschwerdeführer habe "schlicht seinen Lebensstandard und allenfalls denjenigen seiner damaligen Familie nicht seinen finanziellen Möglichkeiten angepasst". Allerdings räumt auch die Vorinstanz ein, dass sich zwischen 2004 und 2010 der Gesamtbetrag der offenen Verlustscheine bloss um gut Fr. 1'000.-- erhöht hat (vgl. angefochtener Entscheid E. 4.3.2.3). Richtig ist, dass der Beschwerdeführer seine Schulden nicht abzubauen vermochte, doch sind diese immerhin auch nicht weiter angewachsen. Auch hier ist festzustellen, dass mit der Heirat des Beschwerdeführers im Frühling 2010 eine gewisse Stabilisierung seiner Lebensumstände eingetreten ist. Entgegen den Ausführungen der Vorinstanz sind die künftigen Aussichten, den Schuldenberg allenfalls abtragen zu können, denn auch nicht zum vornherein schlecht: Der Beschwerdeführer hat sich nachweislich um Arbeit bemüht und seine Ehefrau ist erwerbstätig. Die Eheleute bemühen sich zudem mit dem Aufbau einer Brockenstube, eine dauerhafte wirtschaftliche Existenz aufzubauen. Der Vorwurf der Vorinstanz, es handle sich um ein "wenig chancenreiches Projekt" und die Eheleute seien ein "unnötiges Risiko" eingegangen (vgl. angefochtener Entscheid E. 4.3.2.3), lässt sich aufgrund der vorliegenden Akten nicht ohne Weiteres erhärten. Zwar sind auch in den Jahren 2008 bis 2010 mehrere Betreibungen gegen den Beschwerdeführer eingeleitet worden (total rund Fr. 8'600.--), doch ist unübersehbar, dass der grösste Teil der Verschuldung entstanden ist, als der Beschwerdeführer noch mit seiner ersten Familie zusammen lebte. Schliesslich ist auch hier zu berücksichtigen, dass im Zeitpunkt der (letzten) Verlängerung der Aufenthaltsbewilligung des Beschwerdeführers am 10. März 2006 die Schuldensituation des Beschwerdeführers den Migrationsbehörden bekannt war (vgl. Urteile 2C_329/2009 vom 14. September 2009 E. 4.2.2 und 4.2.3; 2A.620/2002 vom 7. August 2003 E. 3.5).</w:t>
      </w:r>
    </w:p>
    <w:p>
      <w:r>
        <w:rPr>
          <w:b/>
        </w:rPr>
        <w:t>E. 3.3.4</w:t>
      </w:r>
    </w:p>
    <w:p>
      <w:r>
        <w:t>Keine entscheidende Bedeutung kann den von der Vorinstanz erwähnten zwischen 1998 und 2003 begangenen geringfügigeren Delikten (vgl. angefochtener Entscheid E. 4.3.3) zukommen, da aus dem Strafregister entfernte Urteile dem Betroffenen in der Regel nicht mehr entgegengehalten werden dürfen (vgl. BGE 135 I 71 E. 2.10 S. 76 mit Hinweisen). Für die ausländerrechtliche Interessenabwägung ist das Verwertungsverbot zwar insofern zu relativieren, als es den Fremdenpolizeibehörden nicht verwehrt ist, strafrechtlich relevante Daten, die sich in ihren Akten befinden oder ihnen anderweitig bekannt sind bzw. werden, selbst nach deren Löschung im Strafregister in die Beurteilung des Verhaltens des Ausländers während seiner gesamten Anwesenheit in der Schweiz einzubeziehen; dabei kann aber selbstverständlich weit zurückliegenden Straftaten in der Regel keine grosse Bedeutung mehr zukommen (Urteil 2C_43/2009 vom 4. Dezember 2009 E. 3.3.1 mit Hinweisen).</w:t>
      </w:r>
    </w:p>
    <w:p>
      <w:r>
        <w:rPr>
          <w:b/>
        </w:rPr>
        <w:t>E. 3.3.5</w:t>
      </w:r>
    </w:p>
    <w:p>
      <w:r>
        <w:t>In Bezug auf die Sozialhilfeabhängigkeit hat die Vorinstanz festgestellt, dass der Beschwerdeführer seit dem 1. Juli 2009 zusammen mit seiner Ehefrau und deren beiden minderjährigen Töchtern in einem gemeinsamen Haushalt wohnt und seither keine Sozialhilfeleistungen mehr bezieht (vgl. angefochtener Entscheid E. 4.4.3.3). Gemäss bundesgerichtlicher Praxis ist neben den bisherigen und den aktuellen Verhältnissen jedoch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BGE 119 Ib 1 E. 3b S. 6; 123 II 529 E. 4 S. 533; Urteil 2C_74/2010 vom 10. Juni 2010 E. 3.4). Aufgrund der bestehenden knappen Einkommensituation bestreitet der Beschwerdeführer nicht (mehr), dass die Befürchtung, er könnte wieder sozialhilfeabhängig werden, berechtigt ist. Er macht aber geltend, es treffe ihn kein Verschulden an der Sozialhilfeabhängigkeit (vgl. Beschwerdeschrift Ziff. 35). Entscheidend ist hier, ob und inwieweit den Beschwerdeführer ein Verschulden an seiner Sozialhilfebedürftigkeit trifft; dies ist praxisgemäss im Rahmen der Verhältnismässigkeitsprüfung zu untersuchen (Urteil 2C_74/2010 vom 10. Juni 2010 E. 3.4). Zwar sprechen gewisse Umstände für ein Selbstverschulden des Beschwerdeführers (z.B. Führerausweisentzug während Anstellung als Chauffeur), doch berücksichtigt die Vorinstanz die gesundheitlichen Probleme des Beschwerdeführers (Rückenbeschwerden, Operation in Riehen bzw. der Türkei, Diabetes) und dessen Chancen auf dem Arbeitsmarkt insgesamt zu wenig: So hat denn auch das Sicherheitsdepartement in einem Rapport vom 2. März 2006 erkannt, dass der Beschwerdeführer als ungelernter, älterer, ausländischer Hilfsarbeiter auf dem Arbeitsmarkt benachteiligt sei. Gestützt auf diesen Rapport hat das Sicherheitsdepartement am 10. März 2006 die Aufenthaltsbewilligung des Beschwerdeführers verlängert, weil es eine Rückkehr des - damals im Übrigen noch nicht mit einer Schweizerin verheirateten - Beschwerdeführers für unverhältnismässig hielt.</w:t>
      </w:r>
    </w:p>
    <w:p>
      <w:r>
        <w:rPr>
          <w:b/>
        </w:rPr>
        <w:t>E. 3.3.6</w:t>
      </w:r>
    </w:p>
    <w:p>
      <w:r>
        <w:t>Zusammenfassend besteht damit ein recht erhebliches öffentliches Interesse, den Beschwerdeführer von der Schweiz fernzuhalten. Allerdings haben sich die in Frage kommenden Widerrufsgründe (Art. 10 Abs. 1 lit. a, b und d ANAG) teilweise bereits vor mehreren Jahren verwirklicht und es ist eine gewisse, wenn auch nicht überaus deutliche Stabilisierung der Lebensumstände des Beschwerdeführers durch die Heirat und das Zusammenleben mit seiner Schweizer Ehefrau erkennbar.</w:t>
      </w:r>
    </w:p>
    <w:p>
      <w:r>
        <w:rPr>
          <w:b/>
        </w:rPr>
        <w:t>E. 3.4</w:t>
      </w:r>
    </w:p>
    <w:p>
      <w:r>
        <w:t>Dem öffentlichen Interesse an einer Ausweisung sind die privaten Interessen des Beschwerdeführers, in der Schweiz zu verbleiben, gegenüberzustellen:</w:t>
      </w:r>
    </w:p>
    <w:p>
      <w:r>
        <w:rPr>
          <w:b/>
        </w:rPr>
        <w:t>E. 3.4.1</w:t>
      </w:r>
    </w:p>
    <w:p>
      <w:r>
        <w:t>Der Beschwerdeführer ist Ende 1983 als 28-jähriger in die Schweiz gelangt. Er hat 28 Jahre und damit die Hälfte seines Lebens in der Schweiz verbracht. Nach eigenen Angaben hat er in der Türkei kein familiäres Netz mehr und ist - abgesehen von Aufenthalten zur gesundheitlichen Behandlung - nicht mehr dorthin zurückgekehrt. Sein Lebensmittelpunkt befindet sich eindeutig in der Schweiz.</w:t>
      </w:r>
    </w:p>
    <w:p>
      <w:r>
        <w:rPr>
          <w:b/>
        </w:rPr>
        <w:t>E. 3.4.2</w:t>
      </w:r>
    </w:p>
    <w:p>
      <w:r>
        <w:t>Wie die Vorinstanz zu Recht festgehalten hat, würde den Beschwerdeführer eine Rückkehr in die Türkei hart treffen: Insbesondere leben seine - inzwischen volljährigen - vier Kinder aus erster Ehe, die er regelmässig besucht, alle in der Schweiz. Stark ins Gewicht fällt zudem die Tatsache, dass sich der Beschwerdeführer am 19. Februar 2010 mit der Schweizer Bürgerin XZ.________ verheiratet hat. Diese hat zwei minderjährige Töchter, zu welchen der Beschwerdeführer eine enge Beziehung pflegt. Die Ehefrau hat keinen erkennbaren Bezug zur Türkei, weshalb es ihr und ihren Töchtern nicht zumutbar erscheint, ihrem Ehemann in dessen Heimatland zu folgen. Die Vorinstanz hat im Weiteren festgestellt, dass keine Umgehungsehe vorliegt und sich die Ehegatten im vorliegen Verfahren auf Art. 8 EMRK berufen können (vgl. angefochtener Entscheid E. 3.3.3).</w:t>
      </w:r>
    </w:p>
    <w:p>
      <w:r>
        <w:rPr>
          <w:b/>
        </w:rPr>
        <w:t>E. 3.5</w:t>
      </w:r>
    </w:p>
    <w:p>
      <w:r>
        <w:t>Wird das öffentliche Interesse an der Ausweisung des Beschwerdeführers gegen dessen privates Interesse, in der Schweiz zu bleiben, abgewogen, so vermag der angefochtene Entscheid nicht zu überzeugen:</w:t>
      </w:r>
    </w:p>
    <w:p>
      <w:r>
        <w:rPr>
          <w:b/>
        </w:rPr>
        <w:t>E. 3.5.1</w:t>
      </w:r>
    </w:p>
    <w:p>
      <w:r>
        <w:t>Die Ausweisung ist gemäss bundesgerichtlicher Praxis nach langjähriger Anwesenheit (vgl. E. 2.3 hiervor) vor allem angezeigt bei wiederholten Straftaten von einigem Gewicht und falls eine sich zusehends verschlechternde Situation besteht, d.h. der Ausländer mit der deliktischen Tätigkeit fortfährt und sich namentlich immer schwerere Straftaten zu Schulden kommen lässt (Urteil 2C_745/2008 vom 24. Februar 2009 E. 5.4.1 mit Hinweisen). Diese Voraussetzungen sind im vorliegenden Fall nicht erfüllt, da der Schwerpunkt der Delinquenz im Jahr 2004 lag und der Beschwerdeführer seither nicht mehr strafrechtlich in Erscheinung getreten ist (vgl. E. 3.3.2 hiervor). Das Bundesgericht verfolgt in Übereinstimmung mit dem Europäischen Gerichtshof für Menschenrechte (EGMR) vorab im Zusammenhang mit dem Betäubungsmittelhandel sowie mit Gewaltdelikten und solchen gegen die sexuelle Integrität eine strenge Praxis ( BGE 125 II 521 E. 4a S. 526 f.; 122 II 433 E. 2 und 3 S. 436 ff.). Der Beschwerdeführer erfüllte vorliegend keine Straftatbestände in den Deliktskategorien Betäubungsmittel und sexuelle Integrität. Bei den begangenen Gewaltdelikten handelt es sich zwar nicht um unbedeutende Straftaten, doch liegen diese bereits einige Zeit zurück und erscheinen nicht als besonders gravierend. Aber auch beim Ausweisungsgrund der Fürsorgeabhängigkeit (vgl. BGE 119 Ib 1 E. 4 S. 7 f.) bzw. jenem der Verschuldung (so das Urteil 2A.131/1998 vom 9. Juli 1998 E. 3c) sind die Anforderungen, welche an die Zulässigkeit einer Ausweisung zu stellen sind, bei sehr langer Aufenthaltsdauer in der Schweiz streng (Urteil 2C_329/2009 vom 14. September 2009 E. 4.2.5). Insbesondere auch im Hinblick auf Art. 8 EMRK und die entsprechende Rechtsprechung des EGMR ist es unter dem Gesichtspunkt der Dauer der Anwesenheit bzw. der persönlichen und familiären Nachteile grundsätzlich angezeigt, bei Ausländern, die in der Schweiz aufgewachsen sind oder hier einen Grossteils ihres Lebens verbracht haben, von der Ausweisung nur zurückhaltend Gebrauch zu machen (vgl. etwa Urteile des EGMR vom 18. Oktober 2006 i.S. Üner gegen die Niederlande, Nr. 46410/99; vom 22. Mai 2008 i.S. Emre gegen die Schweiz, Nr. 42034/04 sowie vom 23. Juni 2008 i.S. Maslov gegen Österreich, Nr. 1638/03).</w:t>
      </w:r>
    </w:p>
    <w:p>
      <w:r>
        <w:rPr>
          <w:b/>
        </w:rPr>
        <w:t>E. 3.5.2</w:t>
      </w:r>
    </w:p>
    <w:p>
      <w:r>
        <w:t>Es mutet deshalb etwas widersprüchlich an, die Ausweisung relativ spät und ausgerechnet in einem Zeitpunkt zu verfügen, in dem der Beschwerdeführer - unter dem Einfluss der Heirat und dem Zusammenleben mit seiner neuen Ehefrau - sowohl verhaltensmässig wie auch in finanzieller Hinsicht erste Anzeichen einer Besserung zeigt und mit seiner Familie als einigermassen integriert gelten kann. Berücksichtigt man zudem die nachteiligen Folgen für die Ehefrau und deren Töchter, so erscheint die Ausweisung des Beschwerdeführers als unverhältnismässig. Entgegen den Ausführungen der Vorinstanz (vgl. angefochtener Entscheid E. 5.5.3) kann dem Beschwerdeführer bzw. seiner Ehefrau auch nicht entgegengehalten werden, sie seien die Beziehung zu einem Zeitpunkt eingegangen, als ein weiterer Aufenthalt des Beschwerdeführers bereits ungewiss war. Dies mag zwar in Bezug auf die Heirat im Jahr 2010 zutreffen, doch besteht die Beziehung seit spätestens Juli 2006, gemäss Angaben des Beschwerdeführers sogar seit Januar 2004. Die Vorinstanz hat denn auch festgestellt, dass der Beschwerdeführer und seine heutige Ehefrau ab Juli 2006 (mit Unterbrüchen) zusammen wohnten. Da dem Beschwerdeführer am 10. März 2006 die Aufenthaltsbewilligung letztmals verlängert worden war, musste seine heutige Ehefrau zu Beginn der Beziehung nicht unbedingt mit der baldigen Ausweisung rechnen.</w:t>
      </w:r>
    </w:p>
    <w:p>
      <w:r>
        <w:rPr>
          <w:b/>
        </w:rPr>
        <w:t>E. 3.5.3</w:t>
      </w:r>
    </w:p>
    <w:p>
      <w:r>
        <w:t>Da sich die Widerrufsgründe teilweise vor längerer Zeit verwirklicht haben und inzwischen dank der Beziehung zu seiner Ehefrau eine gewisse Stabilisierung (bezüglich strafbarem Verhalten, Verschuldung bzw. Ablösung von Sozialhilfe) eingetreten ist, erweist sich die Ausweisung und damit die Verweigerung der Aufenthaltsbewilligung - namentlich aufgrund des langjährigen Aufenthalts des Beschwerdeführers in der Schweiz - insgesamt als unverhältnismässig. Der Beschwerdeführer muss sich aber sagen lassen, dass er bei weiterem Fehlverhalten die Schweiz wohl definitiv verlassen müsste. Sollte etwa die laufenden Untersuchung betr. Sozialhilfebetrug (vgl. E. 3.3.2 hiervor) zu einer Verurteilung führen oder eine beträchtliche Neuverschuldung eintreten, so wären weitere ausländerrechtliche Sanktionen nicht auszuschliessen.</w:t>
      </w:r>
    </w:p>
    <w:p>
      <w:r>
        <w:rPr>
          <w:b/>
        </w:rPr>
        <w:t>E. 4.1</w:t>
      </w:r>
    </w:p>
    <w:p>
      <w:r>
        <w:t>Mithin verstösst der angefochtene Entscheid gegen Bundesrecht und ist in Gutheissung der Beschwerde in öffentlich-rechtlichen Angelegenheiten aufzuheben. Das Migrationsamt des Kantons Basel-Stadt ist anzuweisen, die Aufenthaltsbewilligung der Beschwerdeführers zu verlängern.</w:t>
      </w:r>
    </w:p>
    <w:p>
      <w:r>
        <w:rPr>
          <w:b/>
        </w:rPr>
        <w:t>E. 4.2</w:t>
      </w:r>
    </w:p>
    <w:p>
      <w:r>
        <w:t>Bei diesem Ausgang des Verfahrens sind keine Kosten zu erheben ( Art. 66 Abs. 1 und 4 BGG ). Hingegen hat der Kanton Basel-Stadt den Beschwerdeführer für das bundesgerichtliche Verfahren angemessen zu entschädigen ( Art. 68 Abs. 1 BGG ). Das Gesuch um Gewährung der unentgeltlichen Rechtspflege wird damit gegenstandslos. Über die Kosten- und Entschädigungsfolgen im vorinstanzlichen Verfahren hat das Appellationsgericht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