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2C_520/2007 vom 15. Oktober 2007</w:t>
      </w:r>
    </w:p>
    <w:p>
      <w:r>
        <w:t>Bundesgericht, 2007-10-15, FR</w:t>
      </w:r>
    </w:p>
    <w:p>
      <w:r>
        <w:rPr>
          <w:b/>
        </w:rPr>
        <w:t xml:space="preserve">Quelle: </w:t>
      </w:r>
      <w:r>
        <w:t>https://mcp.opencaselaw.ch/entscheid/bger_2C_520_2007</w:t>
      </w:r>
    </w:p>
    <w:p>
      <w:r>
        <w:t>FR: TF 2C_520/2007 du 15 octobre 2007</w:t>
      </w:r>
    </w:p>
    <w:p>
      <w:r>
        <w:t>IT: TF 2C_520/2007 del 15 ottobre 2007</w:t>
      </w:r>
    </w:p>
    <w:p>
      <w:pPr>
        <w:pStyle w:val="Heading2"/>
      </w:pPr>
      <w:r>
        <w:t>Erwägungen</w:t>
      </w:r>
    </w:p>
    <w:p>
      <w:r>
        <w:rPr>
          <w:b/>
        </w:rPr>
        <w:t>E. 1</w:t>
      </w:r>
    </w:p>
    <w:p>
      <w:r>
        <w:t>A titre préliminaire, on remarquera qu'en réalité, la présente procédure ne porte pas sur une demande de réexamen, mais sur une demande nouvelle d'autorisation de séjour vu un remariage envisagé. Comme il n'y a pas de droit à l'autorisation de séjour (cf. infra), le recours sera déclaré irrecevable (peu importe que le recours précédent au Tribunal fédéral ait été recevable).</w:t>
      </w:r>
    </w:p>
    <w:p>
      <w:r>
        <w:rPr>
          <w:b/>
        </w:rPr>
        <w:t>E. 2</w:t>
      </w:r>
    </w:p>
    <w:p>
      <w:r>
        <w:t>Selon l'art. 83 lettre c ch. 2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donnent droit.</w:t>
      </w:r>
    </w:p>
    <w:p>
      <w:r>
        <w:rPr>
          <w:b/>
        </w:rPr>
        <w:t>E. 2.1.1</w:t>
      </w:r>
    </w:p>
    <w:p>
      <w:r>
        <w:t>D'après l' art. 7 al. 1 LSEE , le conjoint étranger d'un ressortissant suisse a droit à l'octroi et à la prolongation de l'autorisation de séjour ainsi que, après un séjour régulier et ininterrompu de cinq ans, à l'autorisation d'établissement. Pour juger de la recevabilité du recours, seule est déterminante la question de savoir si un mariage au sens formel existe (cf. ATF 126 II 265 consid. 1b p. 266).</w:t>
      </w:r>
    </w:p>
    <w:p>
      <w:r>
        <w:rPr>
          <w:b/>
        </w:rPr>
        <w:t>E. 2.1.2</w:t>
      </w:r>
    </w:p>
    <w:p>
      <w:r>
        <w:t>La recourante a été mariée avec B.X.________ du 26 avril 2000 au 18 octobre 2006. Elle s'est séparée de son mari en mars 2004 et a noué une relation avec un autre homme dont elle a eu un enfant le 1er décembre 2005. Ainsi, le mariage de la recourante est apparu vidé de sa substance déjà avant l'échéance du délai de cinq ans de l' art. 7 al. 1 2 ème phrase LSEE, qui est intervenue le 28 (ou le 29) avril 2005. Dès lors, l'intéressée ne pouvait pas l'invoquer pour obtenir une autorisation de police des étrangers sans commettre un abus de droit, com- me le Tribunal fédéral l'a jugé dans son arrêt du 10 avril 2007 (2C_35/2007). Ainsi, l' art. 7 al. 1 LSEE est inapplicable en l'espèce par rapport au mariage de la recourante avec B.X.________. C'est donc à juste titre qu'elle ne s'en prévaut pas sous cet angle.</w:t>
      </w:r>
    </w:p>
    <w:p>
      <w:r>
        <w:rPr>
          <w:b/>
        </w:rPr>
        <w:t>E. 2.1.3</w:t>
      </w:r>
    </w:p>
    <w:p>
      <w:r>
        <w:t>En réalité, la recourante invoque l' art. 7 al. 1 LSEE dans le cadre d'un projet de mariage avec W.________. Or, une des conditions d'application de cette disposition est l'existence d'un mariage. Cette condition n'est pas remplie en l'espèce, puisque la recourante n'est pas encore mariée avec W.________. L' art. 7 al. 1 LSEE n'est donc pas non plus applicable à cet égard.</w:t>
      </w:r>
    </w:p>
    <w:p>
      <w:r>
        <w:rPr>
          <w:b/>
        </w:rPr>
        <w:t>E. 2.2</w:t>
      </w:r>
    </w:p>
    <w:p>
      <w:r>
        <w:t>Un étranger peut, selon les circonstances, se prévaloir de l' art. 8 par. 1 CEDH pour s'opposer à l'éventuelle séparation de sa famille. Encore faut-il, pour pouvoir invoquer cette disposition, que la relation entre l'étranger et une personne de sa famille ayant le droit de résider durablement en Suisse soit étroite et effective ( ATF 129 II 193 consid. 5.3.1 p. 211). D'après la jurisprudence, les relations familiales qui peuvent fonder, en vertu de l' art. 8 par. 1 CEDH , un droit à une autorisation de police des étrangers sont avant tout les rapports entre époux ainsi qu'entre parents et enfants mineurs vivant ensemble ( ATF 120 Ib 257 consid. 1d p. 261).</w:t>
      </w:r>
    </w:p>
    <w:p>
      <w:r>
        <w:t>Sous réserve de circonstances particulières, les fiancés ou les concubins ne sont pas habilités à invoquer l' art. 8 CEDH ;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par exemple, la publication des bans du mariage (cf. arrêts 2C_90/2007 du 27 août 2007, consid. 4.1, 2A.362/2002 du 4 octobre 2002, consid. 2.2, et 2A.274/1996 du 7 novembre 1996, consid. 1b; Alain Wurzburger, La jurisprudence récente du Tribunal fédéral en matière de police des étrangers, in RDAF 1997 I 267, p. 284; Luzius Wildhaber, Internationaler Kommentar zur Europäischen Menschenrechtskonvention, n. 350 ad art. 8; Mark E. Villiger, Handbuch der Europäischen Menschenrechtskonvention, Zurich 1999, n. 571, p. 365/366).</w:t>
      </w:r>
    </w:p>
    <w:p>
      <w:r>
        <w:t>La recourante invoque un projet de mariage avec W.________, dont le divorce n'a pas encore été prononcé. Elle ne vit pas avec lui, puisqu'ils ont des adresses différentes. Elle devrait accoucher en janvier 2008, mais n'est pas sûre que le prénommé soit le père de l'enfant. On ne saurait dès lors considérer que la relation de la recourante avec W.________ doive être protégée par l' art. 8 CEDH .</w:t>
      </w:r>
    </w:p>
    <w:p>
      <w:r>
        <w:rPr>
          <w:b/>
        </w:rPr>
        <w:t>E. 2.3</w:t>
      </w:r>
    </w:p>
    <w:p>
      <w:r>
        <w:t>Vu ce qui précède, le recours est irrecevable, comme recours en matière de droit public, au regard de l'art. 83 lettre c ch. 2 LTF.</w:t>
      </w:r>
    </w:p>
    <w:p>
      <w:r>
        <w:rPr>
          <w:b/>
        </w:rPr>
        <w:t>E. 3</w:t>
      </w:r>
    </w:p>
    <w:p>
      <w:r>
        <w:t>Reste à voir si le présent recours est recevable en tant que recours constitutionnel subsidiaire.</w:t>
      </w:r>
    </w:p>
    <w:p>
      <w:r>
        <w:t>Selon l' art. 106 al. 2 LTF applicable par renvoi de l' art. 117 LTF , le Tribunal fédéral n'examine la violation de droits constitutionnels que si ce grief a été invoqué et motivé par le recourant, qui doit notamment indiquer succinctement en quoi l'acte attaqué viole le droit ( art. 42 al. 2 LTF ).</w:t>
      </w:r>
    </w:p>
    <w:p>
      <w:r>
        <w:t>La recourante affirme que l'arrêt entrepris est arbitraire et que son droit d'être entendue a été violé, sans toutefois développer une véritable argumentation sur ces points. Ainsi, le recours n'est pas recevable comme recours constitutionnel subsidiaire, faute d'une motivation suffisante, étant rappelé que, de surcroît, ce recours est de toute façon irrecevable sur le fond, faute pour la recourante de pouvoir se prévaloir d'un intérêt juridiquement protégé ( ATF 133 I 185 ).</w:t>
      </w:r>
    </w:p>
    <w:p>
      <w:r>
        <w:rPr>
          <w:b/>
        </w:rPr>
        <w:t>E. 4</w:t>
      </w:r>
    </w:p>
    <w:p>
      <w:r>
        <w:t>Vu ce qui précède, le recours doit être déclaré irrecevable dans la procédure simplifiée de l' art. 109 LTF . Les conclusions de la recourante étaient dénuées de toute chance de succès, de sorte qu'il convient de lui refuser l'assistance judiciaire ( art. 64 LTF ). Succombant, la recourante doit supporter les frais judiciaires, qui seront fixés compte tenu de sa situation financière et de sa façon de procéder ( art. 65 et 66 al. 1 LTF ), et n'a pas droit à des dépens ( art. 68 al. 1 LTF ).</w:t>
      </w:r>
    </w:p>
    <w:p>
      <w:r>
        <w:t>Par ces motifs, vu l' art. 109 LTF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