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2C_51/2020 vom 6. Februar 2020</w:t>
      </w:r>
    </w:p>
    <w:p>
      <w:r>
        <w:t>Bundesgericht, 2020-02-06, FR</w:t>
      </w:r>
    </w:p>
    <w:p>
      <w:r>
        <w:rPr>
          <w:b/>
        </w:rPr>
        <w:t xml:space="preserve">Quelle: </w:t>
      </w:r>
      <w:r>
        <w:t>https://mcp.opencaselaw.ch/entscheid/bger_2C_51_2020</w:t>
      </w:r>
    </w:p>
    <w:p>
      <w:r>
        <w:t>FR: TF 2C_51/2020 du 6 février 2020</w:t>
      </w:r>
    </w:p>
    <w:p>
      <w:r>
        <w:t>IT: TF 2C_51/2020 del 6 febbraio 2020</w:t>
      </w:r>
    </w:p>
    <w:p>
      <w:pPr>
        <w:pStyle w:val="Heading2"/>
      </w:pPr>
      <w:r>
        <w:t>Erwägungen</w:t>
      </w:r>
    </w:p>
    <w:p>
      <w:r>
        <w:rPr>
          <w:b/>
        </w:rPr>
        <w:t>E. 1</w:t>
      </w:r>
    </w:p>
    <w:p>
      <w:r>
        <w:t>Par arrêt du 9 décembre 2019, le Tribunal administratif fédéral a rejeté le recours que A.________, ressortissante du Sri Lanka, avait déposé contre la décision du 10 janvier 2019 du Secrétariat d'Etat aux migrations refusant d'approuver la prolongation de son autorisation de séjour.</w:t>
      </w:r>
    </w:p>
    <w:p>
      <w:r>
        <w:rPr>
          <w:b/>
        </w:rPr>
        <w:t>E. 2</w:t>
      </w:r>
    </w:p>
    <w:p>
      <w:r>
        <w:t>Par courrier du 15 janvier 2020, l'intéressée a demandé au Tribunal fédéral, ainsi qu'au Secrétariat aux migrations, qui l'a fait parvenir au Tribunal fédéral comme objet de sa compétence, un délai pour déposer un recours contre l'arrêt du 9 décembre 2019. Elle est d'avis que cet arrêt contient de nombreuses choses fausses.</w:t>
      </w:r>
    </w:p>
    <w:p>
      <w:r>
        <w:t>Par courrier du 16 janvier 2020, le Greffier de la IIe Cour de droit public a informé l'intéressée que le délai pour déposer un recours courrait encore. L'intéressée n'a pas déposé de nouveau recours.</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sur les questions juridiques pertinentes (art. 42 al. 1 et 2 de la loi fédérale du 17 juin 2005 sur le Tribunal fédéral [LTF; RS 173.110]) et doivent se fonder sur les faits retenus par l'arrêt attaqué ( art. 105 al. 1 LTF ).</w:t>
      </w:r>
    </w:p>
    <w:p>
      <w:r>
        <w:t>En l'espèce, les courriers rédigés par la recourante ne s'en prennent pas suffisamment aux motifs formulés par l'instance précédente dans l'arrêt attaqué.</w:t>
      </w:r>
    </w:p>
    <w:p>
      <w:r>
        <w:rPr>
          <w:b/>
        </w:rPr>
        <w:t>E. 4</w:t>
      </w:r>
    </w:p>
    <w:p>
      <w:r>
        <w:t>Ne répondant pas aux exigences de motivation des art. 42 al. 2 et 106 al. 2 LTF, le recours est ainsi manifestement irrecevable ( art. 108 al. 1 let. b LTF ) et doit être traité selon la procédure simplifiée de l' art. 108 LTF , sans qu'il y ait lieu d'ordonner un échange d'écritures. Il se justifie de ne pas percevoir de frais de justice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