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2C_51/2018 vom 25. Januar 2018</w:t>
      </w:r>
    </w:p>
    <w:p>
      <w:r>
        <w:t>Bundesgericht, 2018-01-25, FR</w:t>
      </w:r>
    </w:p>
    <w:p>
      <w:r>
        <w:rPr>
          <w:b/>
        </w:rPr>
        <w:t xml:space="preserve">Quelle: </w:t>
      </w:r>
      <w:r>
        <w:t>https://mcp.opencaselaw.ch/entscheid/bger_2C_51_2018</w:t>
      </w:r>
    </w:p>
    <w:p>
      <w:r>
        <w:t>FR: TF 2C_51/2018 du 25 janvier 2018</w:t>
      </w:r>
    </w:p>
    <w:p>
      <w:r>
        <w:t>IT: TF 2C_51/2018 del 25 gennaio 2018</w:t>
      </w:r>
    </w:p>
    <w:p>
      <w:pPr>
        <w:pStyle w:val="Heading2"/>
      </w:pPr>
      <w:r>
        <w:t>Erwägungen</w:t>
      </w:r>
    </w:p>
    <w:p>
      <w:r>
        <w:rPr>
          <w:b/>
        </w:rPr>
        <w:t>E. 1</w:t>
      </w:r>
    </w:p>
    <w:p>
      <w:r>
        <w:t>Par arrêt du 11 janvier 2018, le Tribunal cantonal du canton de Neuchâtel a rejeté le recours que les époux X.________ et Y.________, ressortissants portugais, ont déposé contre les décisions des 22 août 2016 et 4 septembre 2017 du Service des migrations puis du Département de l'économie et de l'action sociale du canton de Neuchâtel refusant de leur octroyer une autorisation d'établissement UE/AELE et de prolonger leur autorisation de séjour UE/AELE, parce qu'ils étaient au bénéfice de l'aide sociale depuis 2006 et n'avaient fourni la preuve d'aucune recherche récente d'emploi. Ils ne remplissaient pas non plus les conditions de l'art. 20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rPr>
          <w:b/>
        </w:rPr>
        <w:t>E. 2</w:t>
      </w:r>
    </w:p>
    <w:p>
      <w:r>
        <w:t>Par courrier du 17 janvier 2017, adressé au Tribunal cantonal et remis par celui-ci au Tribunal fédéral, les intéressées demandent au moins implicitement au Tribunal fédéral de prolonger leur autorisation de séjour. Ils invoquent, pour l'un, un suivi psychiatrique et, pour l'autre, une nouvelle opération chirurgicale.</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leur qualité de ressortissants portugais, les recourants peuvent en principe prétendre à un titre de séjour en Suisse, en vertu de l'ALCP (RS 0.142.112.681; cf. ATF 136 II 177 consid. 1.1 p. 179 et les références citées), mais ne s'en prévalent pas et ne peuvent du reste pas s'en prévaloir au vu de leur situation personnelle.</w:t>
      </w:r>
    </w:p>
    <w:p>
      <w:r>
        <w:t>En tant qu'ils entendent invoquer l' art. 20 OLCP , leur recours en matière de droit public est irrecevable, car cette disposition ne confère en effet pas de droit de présence en Suisse (cf. art. 83 let . c ch. 2 LTF), de sorte qu'à l'instar de l'art. 30 al. 1 let. b LEtr (RS 142.20), seul un recours constitutionnel subsidiaire est ouvert. Or, les recourants ne font pas valoir d'intérêt juridique protégé ni ne formulent de griefs formels équivalant à un déni de justice en lien avec l' art. 20 OLCP . Il n'y a partant pas lieu d'entrer en matière sur le recours s'agissant de cette disposition, même en tant que recours constitutionnel subsidiaire (cf. arrêts 2C_243/2015 du 2 novembre 2015 consid. 1.2 et les références citées; 2C_195/2014 du 12 janvier 2015 consid. 1.2 non publié in ATF 141 II 1 ).</w:t>
      </w:r>
    </w:p>
    <w:p>
      <w:r>
        <w:rPr>
          <w:b/>
        </w:rPr>
        <w:t>E. 4</w:t>
      </w:r>
    </w:p>
    <w:p>
      <w:r>
        <w:t>Le présent recours est ainsi manifestement irrecevable ( art. 108 al. 1 let. a et b LTF ) et doit être traité selon la procédure simplifiée de l' art. 108 LTF , sans qu'il y ait lieu d'ordonner un échange d'écritures. Il se justifie de ne pas percevoir de frais de justice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