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2C_519/2010 vom 6. November 2010</w:t>
      </w:r>
    </w:p>
    <w:p>
      <w:r>
        <w:t>Bundesgericht, 2010-11-06, FR</w:t>
      </w:r>
    </w:p>
    <w:p>
      <w:r>
        <w:rPr>
          <w:b/>
        </w:rPr>
        <w:t xml:space="preserve">Quelle: </w:t>
      </w:r>
      <w:r>
        <w:t>https://mcp.opencaselaw.ch/entscheid/bger_2C_519_2010</w:t>
      </w:r>
    </w:p>
    <w:p>
      <w:r>
        <w:t>FR: TF 2C_519/2010 du 6 novembre 2010</w:t>
      </w:r>
    </w:p>
    <w:p>
      <w:r>
        <w:t>IT: TF 2C_519/2010 del 6 novembre 2010</w:t>
      </w:r>
    </w:p>
    <w:p>
      <w:pPr>
        <w:pStyle w:val="Heading2"/>
      </w:pPr>
      <w:r>
        <w:t>Erwägungen</w:t>
      </w:r>
    </w:p>
    <w:p>
      <w:r>
        <w:rPr>
          <w:b/>
        </w:rPr>
        <w:t>E. 1</w:t>
      </w:r>
    </w:p>
    <w:p>
      <w:r>
        <w:t>La procédure de refus de renouveler l'autorisation de séjour, respectivement d'octroyer une autorisation d'établissement qui est à la base du présent litige a été initiée le 20 avril 2009 sur requête de la recourante, soit après l'entrée en vigueur, le 1er janvier 2008, de la loi fédérale du 16 décembre 2005 sur les étrangers (LEtr, RS 142.20). Il y a donc lieu d'appliquer le nouveau droit (art. 126 al. 1 LEtr a contrario; cf. arrêts 2C_114/2009 du 4 août 2009 consid. 2.3, 2C_98/2009 du 10 juin 2009 consid. 1.4 et 2C_745/2008 du 24 février 2009 consid. 1.2.3). Sous réserve de l'accord du 21 juin 1999 entre la Confédération suisse, d'une part, et la Communauté européenne et ses États membres, d'autre part, sur la libre circulation des personnes (ALCP; RS 0.142.112.681), le cas est ainsi régi par la loi sur les étrangers.</w:t>
      </w:r>
    </w:p>
    <w:p>
      <w:r>
        <w:rPr>
          <w:b/>
        </w:rPr>
        <w:t>E. 2</w:t>
      </w:r>
    </w:p>
    <w:p>
      <w:r>
        <w:t>Le Tribunal fédéral examine d'office sa compétence ( art. 29 al. 1 LTF ). Il contrôle librement la recevabilité des recours qui lui sont soumis ( ATF 135 III 1 consid. 1.1 p. 3).</w:t>
      </w:r>
    </w:p>
    <w:p>
      <w:r>
        <w:rPr>
          <w:b/>
        </w:rPr>
        <w:t>E. 2.1.1</w:t>
      </w:r>
    </w:p>
    <w:p>
      <w:r>
        <w:t>D'après l' art. 83 let . c ch. 2 LTF, le recours en matière de droit public est irrecevable contre les décisions en matière de droit des étrangers qui concernent une autorisation à laquelle ni le droit fédéral ni le droit international ne donnent droit. La recourante est mariée à un ressortissant portugais titulaire d'une autorisation d'établissement. En principe, elle dispose donc, en vertu des art. 7 let . d ALCP et 3 par. 1 et 2 annexe I ALCP, d'un droit (dérivé) à une autorisation de séjour en Suisse pendant toute la durée formelle de son mariage, à l'image de ce que prévoit l' art. 7 al. 1 LSEE pour le conjoint étranger d'un ressortissant suisse ( ATF 130 II 113 consid. 8.3 p. 129). Elle s'est ainsi vu délivrer une autorisation de séjour CE/AELE valable jusqu'au 17 mai 2009, au titre du regroupement familial. Son recours est dès lors recevable en tant qu'il s'en prend à la confirmation de la décision d'extinction de l'autorisation de séjour obtenue à la suite de son mariage et demande le maintien de cette autorisation (arrêts 2C_530/2009 du 2 mars 2010 consid. 2.1 et 2C_587/2008 du 4 décembre 2008 consid. 2.1), respectivement son renouvellement et l'octroi d'une autorisation d'établissement.</w:t>
      </w:r>
    </w:p>
    <w:p>
      <w:r>
        <w:rPr>
          <w:b/>
        </w:rPr>
        <w:t>E. 2.1.2</w:t>
      </w:r>
    </w:p>
    <w:p>
      <w:r>
        <w:t>La recourante fait également valoir les motifs exceptionnels de l'art. 50 al. 1 let. b LEtr. En pareilles circonstances, il convient d'admettre un droit, sous l'angle de l' art. 83 let . c ch. 2 LTF, permettant de former un recours en matière de droit public, le point de savoir si c'est ou non à juste titre que les juges cantonaux ont nié l'existence des raisons personnelles majeures au sens de l'art. 50 al. 1 let. b LEtr ressortissant au fond et non à la recevabilité (cf. arrêt 2C_460/2009 du 4 novembre 2009 consid. 2.1.1 non pub. aux ATF 136 II 1 ).</w:t>
      </w:r>
    </w:p>
    <w:p>
      <w:r>
        <w:rPr>
          <w:b/>
        </w:rPr>
        <w:t>E. 2.2</w:t>
      </w:r>
    </w:p>
    <w:p>
      <w:r>
        <w:t>Au surplus, dirigé contre un arrêt rendu en dernière instance cantonale par un tribunal supérieur (cf. art. 86 al. 1 let . d et al. 2 LTF), le recours a été déposé en temps utile (cf. art. 100 al. 1 LTF ) et dans les formes prescrites (cf. art. 42 LTF ) par la destinataire de l'acte attaqué qui a un intérêt digne de protection à son annulation ou à sa modification (cf. art. 89 al. 1 LTF ). Il y a donc lieu d'entrer en matière.</w:t>
      </w:r>
    </w:p>
    <w:p>
      <w:r>
        <w:rPr>
          <w:b/>
        </w:rPr>
        <w:t>E. 2.3</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La recourante se prévaut pour l'essentiel de la violation de son droit d'être entendue et d'une violation de l'art. 50 al. 1 lit. b LEtr.</w:t>
      </w:r>
    </w:p>
    <w:p>
      <w:r>
        <w:rPr>
          <w:b/>
        </w:rPr>
        <w:t>E. 3.1.1</w:t>
      </w:r>
    </w:p>
    <w:p>
      <w:r>
        <w:t>Pourtant représentée par un avocat, la recourante n'invoque aucune disposition de droit cantonal ou fédéral garantissant le droit d'être entendu. On doit douter, au vu de l'argumentaire fort succinct figurant en page 7 du recours que les conditions de motivation strictes de l' art. 106 al. 2 LTF soient remplies, ce qui rendrait le moyen irrecevable. La question peut toutefois en l'espèce demeurer ouverte au regard du sort réservé à ce grief.</w:t>
      </w:r>
    </w:p>
    <w:p>
      <w:r>
        <w:rPr>
          <w:b/>
        </w:rPr>
        <w:t>E. 3.1.2</w:t>
      </w:r>
    </w:p>
    <w:p>
      <w:r>
        <w:t>Dans la mesure où l'on peut raisonnablement rattacher ce grief à l' art. 29 Cst , et considérant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3.1.3</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w:t>
      </w:r>
    </w:p>
    <w:p>
      <w:r>
        <w:t>En l'espèce, la recourante se plaint en vain de l'absence d'audition en qualité de témoin de son époux et du refus de verser en cause le dossier de mesures protectrices de l'union conjugale, le Tribunal cantonal ayant refusé de reconnaître l'existence de violences psychiques comme raisons personnelles majeures au sens de l'art. 50 al. 1 lit. b LTF. En effet, il ressort des allégués mêmes de la recourante que le problème principal qui la divisait de son époux était de nature financière, sa relation de couple s'étant alors dégradée au point qu'elle et son mari ne pouvaient plus se supporter. Là doit donc être trouvée la cause essentielle de la séparation et ce fait, qui a été retenu par le Tribunal cantonal, ne méritait pas l'administration de moyens probatoires supplémentaires. La recourante fait maintenant valoir que son mari aurait subi deux condamnations à des peines de prison ferme, la seconde d'une durée de 45 jours, laquelle l'aurait conduite à décider qu'elle ne pouvait plus vivre dans de telles conditions. D'une part, ce fait est irrecevable, parce qu'il ne ressort pas du jugement attaqué (cf. art. 99 al. 1 et 105 al. 1 LTF). D'autre part, quand bien même serait-il avéré, une peine privative de liberté de 45 jours subie par un conjoint ne saurait justifier la mise en oeuvre de l' art. 50 al. 1 let. b LTF . Ne pas administrer de preuve sur ce point dénué de pertinence ne saurait donc constituer une violation de son droit d'être entendue. La recourante aurait consulté un médecin en raison de violences psychiques. Elle n'a cependant pas déposé de certificat à l'appui de ses dires, alors qu'il aurait été aisé de le faire. Elle ne saurait là non plus se prévaloir d'une violation de l' art. 29 al. 2 Cst. Enfin, en aucun moment, elle n'indique quel élément, quelle pièce ou procès-verbal d'audition figurant dans son dossier de mesures protectrices de l'union conjugale aurait permis d'accréditer l'existence d'une maltraitance psychologique. Dans de telles circonstances, elle ne saurait bien évidemment faire grief aux juges cantonaux de ne pas avoir exigé l'édition de ce dossier. Le grief de violation du droit d'être entendu doit être rejeté dans la mesure où il est recevable.</w:t>
      </w:r>
    </w:p>
    <w:p>
      <w:r>
        <w:rPr>
          <w:b/>
        </w:rPr>
        <w:t>E. 4.1</w:t>
      </w:r>
    </w:p>
    <w:p>
      <w:r>
        <w:t>D'après les art. 4 et 7 ALCP ,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w:t>
      </w:r>
    </w:p>
    <w:p>
      <w:r>
        <w:rPr>
          <w:b/>
        </w:rPr>
        <w:t>E. 4.2</w:t>
      </w:r>
    </w:p>
    <w:p>
      <w:r>
        <w:t>D'après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 L'exigence du ménage commun prévue aux art. 42 à 44 n'est pas applicable lorsque la communauté familiale est maintenue et que des raisons majeures justifiant l'existence de domiciles séparés peuvent être invoquées (art. 49 LEtr).</w:t>
      </w:r>
    </w:p>
    <w:p>
      <w:r>
        <w:rPr>
          <w:b/>
        </w:rPr>
        <w:t>E. 4.3</w:t>
      </w:r>
    </w:p>
    <w:p>
      <w:r>
        <w:t>La recourante ne se prévaut à juste titre pas de l'ALCP, puisque que les époux ne cohabitent plus depuis le mois de septembre 2006 , leur mariage remontant au 11 mars 2004. et qu'elle a d'ailleurs déclaré le 28 juillet 2009 vouloir rapidement entamer une procédure de divorce ( ATF 130 II 113 consid. 9 et 10 p. 129 ss). Pour les mêmes raisons, elle ne peut se prévaloir des art. 43 al. 1 et 49 LEtr. Pour le reste, il suffit de renvoyer aux considérants explicites et convaincants du Tribunal cantonal (cf. art. 109 al. 3 LTF ). Il en va notamment ainsi s'agissant du refus d'octroyer une autorisation d'établissement, la condition du séjour légal ininterrompu de cinq ans n'étant - entre autres conditions - pas remplie.</w:t>
      </w:r>
    </w:p>
    <w:p>
      <w:r>
        <w:rPr>
          <w:b/>
        </w:rPr>
        <w:t>E. 5</w:t>
      </w:r>
    </w:p>
    <w:p>
      <w:r>
        <w:t>La recourante estime que le Tribunal cantonal a procédé "à une application arbitrairement sévère de l'art. 50 LEtr". Le Tribunal fédéral, qui applique d'office et avec pleine cognition le droit fédéral, ne saurait restreindre son examen au seul arbitraire, qui n'a au demeurant pas été motivé correctement au regard des exigences de l' art. 106 al. 2 LTF .</w:t>
      </w:r>
    </w:p>
    <w:p>
      <w:r>
        <w:rPr>
          <w:b/>
        </w:rPr>
        <w:t>E. 5.1</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rPr>
          <w:b/>
        </w:rPr>
        <w:t>E. 5.2</w:t>
      </w:r>
    </w:p>
    <w:p>
      <w:r>
        <w:t>En l'espèce, l'union conjugale n'a pas duré trois ans, de sorte que la recourante ne peut déduire aucun droit de l'art. 50 al. 1 let. a LEtr. Les éléments mis en avant par la recourante, à savoir la durée de son séjour en Suisse, sa formation d'aide infirmière, le fait que ses dettes auraient été contractées pour aider son époux et qu'elle a fait des efforts pour s'intégrer ne lui sont dès lors d'aucun secours.</w:t>
      </w:r>
    </w:p>
    <w:p>
      <w:r>
        <w:rPr>
          <w:b/>
        </w:rPr>
        <w:t>E. 5.3</w:t>
      </w:r>
    </w:p>
    <w:p>
      <w:r>
        <w:t>La recourante allègue qu'elle aurait fait l'objet de violences conjugales (au sens de l'art. 50 al. 1 let. b et al. 2 LEtr) de nature psychologique. Il a déjà été exposé, en relation avec le grief de violation du droit d'être entendu, que les faits ainsi mis en évidence ne revêtent pas la gravité nécessaire pour admettre un droit de séjour exceptionnel en Suisse fondé sur l'art. 50 al. 1 let. b LEtr (cf. ATF 136 II 1 consid. 5.3 p. 4). Le grief doit donc être rejeté.</w:t>
      </w:r>
    </w:p>
    <w:p>
      <w:r>
        <w:rPr>
          <w:b/>
        </w:rPr>
        <w:t>E. 6</w:t>
      </w:r>
    </w:p>
    <w:p>
      <w:r>
        <w:t>Au vu de ce qui précède, le recours en matière de droit public doit être rejeté dans la mesure où il est recevable. Le recours étant dénué de chances de succès, la requête d'assistance judiciaire est rejetée ( art. 74 LTF ).</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