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516/2015 vom 28. Dezember 2015</w:t>
      </w:r>
    </w:p>
    <w:p>
      <w:r>
        <w:t>Bundesgericht, 2015-12-28, FR</w:t>
      </w:r>
    </w:p>
    <w:p>
      <w:r>
        <w:rPr>
          <w:b/>
        </w:rPr>
        <w:t xml:space="preserve">Quelle: </w:t>
      </w:r>
      <w:r>
        <w:t>https://mcp.opencaselaw.ch/entscheid/bger_2C_516_2015</w:t>
      </w:r>
    </w:p>
    <w:p>
      <w:r>
        <w:t>FR: TF 2C 516/2015 du 28 décembre 2015</w:t>
      </w:r>
    </w:p>
    <w:p>
      <w:r>
        <w:t>IT: TF 2C 516/2015 del 28 dicembre 2015</w:t>
      </w:r>
    </w:p>
    <w:p>
      <w:pPr>
        <w:pStyle w:val="Heading2"/>
      </w:pPr>
      <w:r>
        <w:t>Regeste</w:t>
      </w:r>
    </w:p>
    <w:p>
      <w:r>
        <w:t>Droit de cité, établissement, séjour | Droit de cité et droit des étrangers</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Le recourant n'a pas qualifié son recours. Cette imprécision ne saurait lui nuire, pour autant que l'acte remplisse les exigences légales de la voie de recours qui est ouverte ( ATF 136 II 489 consid. 2.1 p. 491).</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Le recourant se prévaut de ses liens étroits avec sa fille mineure, titulaire en Suisse d'une autorisation d'établissement. Cette relation étant potentiellement de nature à lui conférer un droit à l'obtention d'une autorisation de séjour sous l'angle de son droit au respect de sa vie privée et familiale, son recours échappe au motif d'irrecevabilité prévu à l' art. 83 let . c ch. 2 LTF, étant précisé que le point de savoir si le recourant remplit les conditions pour obtenir l'autorisation requise relève du fond et non de la recevabilité (cf. ATF 136 II 177 consid. 1.1 p. 179).</w:t>
      </w:r>
    </w:p>
    <w:p>
      <w:r>
        <w:rPr>
          <w:b/>
        </w:rPr>
        <w:t>E. 1.3</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le destinataire de l'arrêt attaqué qui a qualité pour recourir au sens de l' art. 89 al. 1 LTF . Il convient donc d'entrer en matière.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2.2</w:t>
      </w:r>
    </w:p>
    <w:p>
      <w:r>
        <w:t>Dans la mesure où le recourant présente une argumentation appellatoire, en opposant sa propre version des faits à celle du Tribunal cantonal, sans cependant invoquer ni l'arbitraire, ni une constatation manifestement inexacte des faits, le Tribunal fédéral ne peut pas en tenir compte. Il statuera donc sur la base des faits tels qu'ils ressortent de l'arrêt attaqué. En particulier, la Cour de céans retiendra, ce qui ressort expressément de l'arrêt entrepris, que l'intéressé n'a pas prouvé qu'un renvoi dans son pays d'origine pourrait l'exposer à un risque pour sa sécurité. Le recourant se contente d'affirmer le contraire, mais sans apporter le moindre élément en ce sens, ni même soutenir que l'arrêt attaqué serait manifestement inexact sur ce point.</w:t>
      </w:r>
    </w:p>
    <w:p>
      <w:r>
        <w:rPr>
          <w:b/>
        </w:rPr>
        <w:t>E. 3</w:t>
      </w:r>
    </w:p>
    <w:p>
      <w:r>
        <w:t>Le recourant - qui n'est pas assisté par un avocat - critique l'arrêt entrepris et demande au Tribunal fédéral "la prolongation de [s]on permis de séjour et l'annulation de [s]on renvoi de Suisse". Il sied dans ce cas de ne pas se montrer trop formaliste en relation avec l'obligation de motivation imposée par l' art. 42 al. 2 LTF .</w:t>
      </w:r>
    </w:p>
    <w:p>
      <w:r>
        <w:rPr>
          <w:b/>
        </w:rPr>
        <w:t>E. 3.1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l'espèce, le recourant est encore marié avec une ressortissante turque titulaire d'une autorisation d'établissement ( art. 105 al. 2 LTF ), dont il vit toutefois séparé sans que les conditions de l'art. 49 LEtr, autorisant une exception à l'exigence du ménage commun prévue aux art. 42 à 44 LEtr ne soient remplies, de sorte qu'il ne peut se prévaloir de l'art. 43 LEtr.</w:t>
      </w:r>
    </w:p>
    <w:p>
      <w:r>
        <w:rPr>
          <w:b/>
        </w:rPr>
        <w:t>E. 3.2</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l'espèce, il n'est pas contesté que l'union conjugale a duré plus de trois ans, de sorte que seule reste à analyser la question de l'intégration réussie au sens de l'art. 50 al. 1 let. a LEtr.</w:t>
      </w:r>
    </w:p>
    <w:p>
      <w:r>
        <w:rPr>
          <w:b/>
        </w:rPr>
        <w:t>E. 3.3</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2C_14/2014 du 27 août 2014 consid. 4.6.1, non publié in ATF 140 II 345 ). En ce qui concerne l'intégration professionnelle, il convient de rappeler que, d'après la jurisprudence du Tribunal fédéral, l'essentiel en la matière est que l'étranger subvienne à ses besoins, n'émarge pas à l'aide sociale et ne s'endette pas (cf. arrêts 2C_359/2015 du 10 septembre 2015 consid. 5.1.1 et 2C_749/2011 du 20 janvier 2012 consid. 3.3).</w:t>
      </w:r>
    </w:p>
    <w:p>
      <w:r>
        <w:rPr>
          <w:b/>
        </w:rPr>
        <w:t>E. 3.4</w:t>
      </w:r>
    </w:p>
    <w:p>
      <w:r>
        <w:t>En l'espèce, le recourant ne peut pas se prévaloir d'une intégration réussie en Suisse, au vu des nombreuses condamnations pénales dont il a fait l'objet entre 2001 et 2014 et du montant très élevé de ses dettes (229'263 fr. de poursuites et 2'137'998 fr. d'actes de défaut de biens au 23 juin 2014). Le fait - non établi - que l'intéressé affirme bénéficier à présent d'un revenu "qui peut être qualifié d'important" ne suffit pas à modifier cette appréciation. Par ailleurs, il ne résulte pas des constatations cantonales que le recourant aurait invoqué ou établi devant le Tribunal cantonal l'existence de liens socio-professionnels ou culturels particulièrement intenses avec la Suisse et ses habitants, sous réserve des rapports qu'il entretient avec sa fille et qui seront examinés à l'aune des articles 50 al. 1 let. b LEtr et 8 CEDH (cf. infra consid. 4). La condition de l'intégration réussie, au sens de l'art. 50 al. 1 let. a LEtr, n'est par conséquent pas remplie, de sorte que cette disposition n'entre pas en ligne de compte.</w:t>
      </w:r>
    </w:p>
    <w:p>
      <w:r>
        <w:rPr>
          <w:b/>
        </w:rPr>
        <w:t>E. 4</w:t>
      </w:r>
    </w:p>
    <w:p>
      <w:r>
        <w:t>Le recourant invoque une violation de l' art. 8 CEDH sous l'angle de la "relation fusionnelle" qu'il entretient avec sa fille. Il y a lieu d'examiner ce grief en lien avec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Selon la jurisprudence, une relation digne de protection avec un enfant qui a le droit de séjourner en Suisse peut constituer une telle raison (cf. ATF 139 I 315 consid. 2.1 p. 319). Le droit au respect de la vie familiale garanti par les art. 8 CEDH et 13 Cst. doit être pris en compte dans l'examen des conditions de l'art. 50 al. 1 let. b LEtr, dont l'application ne saurait être plus restrictive que celle des articles 8 CEDH et 13 Cst. (arrêts 2C_1125/2014 du 9 septembre 2015 consid. 4.1 et 2C_652/2013 du 17 décembre 2013 consid. 2.3, non publié in ATF 140 I 145 ).</w:t>
      </w:r>
    </w:p>
    <w:p>
      <w:r>
        <w:rPr>
          <w:b/>
        </w:rPr>
        <w:t>E. 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139 I 315 consid. 2.2 p. 319).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et les références citées). Dans le cadre de l'examen de la proportionnalité de la mesure (cf. art. 8 par. 2 CEDH et art. 13 cum art. 36 Cst. ), il faut aussi tenir compte de l'intérêt fondamental de l'enfant à pouvoir grandir en jouissant d'un contact étroit avec ses deux parents (arrêt 2C_1125/2014 du 9 septembre 2015 consid. 4.2 et les références citées).</w:t>
      </w:r>
    </w:p>
    <w:p>
      <w:r>
        <w:rPr>
          <w:b/>
        </w:rPr>
        <w:t>E. 4.3</w:t>
      </w:r>
    </w:p>
    <w:p>
      <w:r>
        <w:t>En l'espèce, il ressort de l'arrêt entrepris que le recourant entretient un lien affectif "particulièrement fort" avec sa fille, qui dispose d'une autorisation d'établissement lui permettant de résider en Suisse. En outre, l'intéressé verse à son épouse une pension pour l'enfant. Ces éléments positifs sont contrebalancés par les nombreuses condamnations pénales prononcées à l'encontre du recourant, ainsi que par sa situation financière obérée. Concernant les antécédents pénaux de l'intéressé, il y a lieu de relever que, contrairement à ce qu'il semble soutenir dans son recours, ceux-ci sont graves. En particulier, il ressort de l'arrêt attaqué que le recourant a été condamné à une peine d'ensemble de 24 mois (soit 18 mois par jugement du 16 septembre 2009 et 6 mois par jugement du 5 juin 2014) pour escroquerie et faux dans les titres. De plus, il a été à nouveau condamné le 27 novembre 2014 à 90 jours-amende pour des infractions de même nature commises en 2011, ce qui démontre que les précédentes sanctions n'ont eu aucun effet sur son comportement. D'ailleurs, cette dernière condamnation a été prononcée sans sursis, sur la base d'un pronostic défavorable par rapport au risque de récidive. En ce qui concerne la situation financière de l'intéressé, l'arrêt entrepris constate que celui-ci "est criblé de dettes" et que, au 23 juin 2014, il faisait l'objet de poursuites pour un montant total de 229'263 fr. et d'actes de défaut de biens s'élevant à 2'137'998 fr. De plus, le recourant a été assisté par le Service de l'aide sociale de la Ville de Fribourg jusqu'à fin septembre 2010 et sa dette sociale s'élevait à 2'690 fr. le 24 juin 2014. Concernant les possibilités de réintégration de l'intéressé en Tunisie, le retour dans ce pays exigera, dans un premier temps, un effort d'adaptation, compte tenu de la longue durée du séjour en Suisse du recourant (environ 25 ans). Cependant, une réintégration ne paraît pas d'emblée insurmontable. En effet, il ressort de l'arrêt attaqué que l'intéressé, qui est entré en Suisse à l'âge de 17 ans, connaît son pays d'origine, où il se rend souvent et où réside une partie de sa famille. En outre, il est en bonne santé et il dispose d'un niveau de formation élevé ainsi que d'une bonne expérience professionnelle dans le domaine de l'hôtellerie, qu'il pourra faire valoir dans le cadre de son intégration professionnelle en Tunisie. Finalement, son éloignement ne l'empêchera pas d'avoir des contacts avec sa fille qui réside en Suisse. Compte tenu de l'ensemble des circonstances, en particulier de la gravité et du nombre des infractions commises, ainsi que de la situation financière catastrophique de l'intéressé, il apparaît que l'intérêt public à éloigner le recourant l'emporte sur son intérêt privé à rester en Suisse. Partant, les précédents juges n'ont pas violé les art. 50 LEtr et 8 CEDH en confirmant le refus de renouveler l'autorisation de séjour du recourant.</w:t>
      </w:r>
    </w:p>
    <w:p>
      <w:r>
        <w:rPr>
          <w:b/>
        </w:rPr>
        <w:t>E. 5</w:t>
      </w:r>
    </w:p>
    <w:p>
      <w:r>
        <w:t>Les considérants qui précèdent conduisent au rejet du recours dans la mesure où il est recevable. Succombant en tous points,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