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513/2015 vom 13. Dezember 2015</w:t>
      </w:r>
    </w:p>
    <w:p>
      <w:r>
        <w:t>Bundesgericht, 2015-12-13, IT</w:t>
      </w:r>
    </w:p>
    <w:p>
      <w:r>
        <w:rPr>
          <w:b/>
        </w:rPr>
        <w:t xml:space="preserve">Quelle: </w:t>
      </w:r>
      <w:r>
        <w:t>https://mcp.opencaselaw.ch/entscheid/bger_2C_513_2015</w:t>
      </w:r>
    </w:p>
    <w:p>
      <w:r>
        <w:t>FR: TF 2C 513/2015 du 13 décembre 2015</w:t>
      </w:r>
    </w:p>
    <w:p>
      <w:r>
        <w:t>IT: TF 2C 513/2015 del 13 dicembre 2015</w:t>
      </w:r>
    </w:p>
    <w:p>
      <w:pPr>
        <w:pStyle w:val="Heading2"/>
      </w:pPr>
      <w:r>
        <w:t>Regeste</w:t>
      </w:r>
    </w:p>
    <w:p>
      <w:r>
        <w:t>Revoca/decadenza di un permesso di domicilio | Cittadinanza e diritto degli stranieri</w:t>
      </w:r>
    </w:p>
    <w:p>
      <w:pPr>
        <w:pStyle w:val="Heading2"/>
      </w:pPr>
      <w:r>
        <w:t>Erwägungen</w:t>
      </w:r>
    </w:p>
    <w:p>
      <w:r>
        <w:rPr>
          <w:b/>
        </w:rPr>
        <w:t>E. 1.1</w:t>
      </w:r>
    </w:p>
    <w:p>
      <w:r>
        <w:t>Presentata in tempo utile ( art. 100 cpv. 1 LTF ) dalla destinataria della decisione querelata ( art. 89 cpv. 1 LTF ), l'impugnativa è nella fattispecie ammissibile quale ricorso in materia di diritto pubblico giusta l'art. 82 segg. LTF, in quanto concerne la decadenza di un permesso che autorizza a soggiornare in Svizzera a tempo indeterminato (sentenze 2C_408/2010 del 15 dicembre 2010 consid. 1.1 e 2C_100/2010 del 19 luglio 2010 consid. 1.2).</w:t>
      </w:r>
    </w:p>
    <w:p>
      <w:r>
        <w:rPr>
          <w:b/>
        </w:rPr>
        <w:t>E. 1.2</w:t>
      </w:r>
    </w:p>
    <w:p>
      <w:r>
        <w:t>In ragione dell'effetto devolutivo dei ricorsi interposti, la ricorrente è però legittimata a formulare conclusioni riguardanti solo l'annullamento e la riforma della sentenza del Tribunale cantonale amministrativo. Per quanto direttamente volte all'annullamento o alla modifica delle decisioni emesse dal Consiglio di Stato e dalla Sezione della popolazione, le conclusioni tratte nel ricorso sono quindi inammissibili ( DTF 134 II 142 consid. 1.4 pag. 144).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 Esigenze più severe valgono poi in relazione alla violazione di diritti fondamentali; simili critiche vengono infatti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A meno che non ne dia motivo la decisione impugnata, il Tribunale federale non tiene neppure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constatati, abbia tratto deduzioni insostenibili (sentenza 2C_892/2010 del 26 aprile 2011 consid. 1.4). Anche in questo contesto, conformemente a quanto previsto dall' art. 106 cpv. 2 LTF , spetta al ricorrente dimostrare con precisione, e per ogni accertamento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3</w:t>
      </w:r>
    </w:p>
    <w:p>
      <w:r>
        <w:t>Da un punto di vista procedurale, la ricorrente sostiene che il giudizio impugnato non sia abbastanza motivato e che, per questa ragione, leda l' art. 29 cpv. 2 Cost.</w:t>
      </w:r>
    </w:p>
    <w:p>
      <w:r>
        <w:rPr>
          <w:b/>
        </w:rPr>
        <w:t>E. 3.1</w:t>
      </w:r>
    </w:p>
    <w:p>
      <w:r>
        <w:t>Il diritto di essere sentito ancorato nell' art. 29 cpv. 2 Cost. - quale garanzia minima che può essere concretizzata in norme di diritto cantonale, qui non invocate ( DTF 135 I 279 consid. 2.2 pag. 281 seg.) -, comprende vari aspetti. Tra questi, il diritto ad una motivazione sufficiente, cui l'insorgente si richiama. Questo diritto non impone tuttavia di esporre e discutere tutti i fatti, i mezzi di prova e le censure formulati; basta che dalla decisione impugnata emergano in maniera chiara i motivi su cui l'autorità fonda il suo ragionamento ( DTF 134 I 83 consid. 4.1 pag. 88; 133 III 439 consid. 3.3 pag. 445; 129 I 232 consid. 3.2 pag. 236 seg.).</w:t>
      </w:r>
    </w:p>
    <w:p>
      <w:r>
        <w:rPr>
          <w:b/>
        </w:rPr>
        <w:t>E. 3.2</w:t>
      </w:r>
    </w:p>
    <w:p>
      <w:r>
        <w:t>Proprio come nella fattispecie. La motivazione contenuta nella sentenza impugnata permette in effetti di comprendere le ragioni che hanno condotto la Corte cantonale a confermare la decadenza del permesso di domicilio: non da ultimo, anche sulla base dell'apprezzamento delle diverse dichiarazioni prodotte in corso di procedura (giudizio impugnato, consid. 3.5). Sapere se il ragionamento svolto dal Tribunale cantonale amministrativo sia o meno corretto è invece un aspetto di merito, che non concerne la garanzia invocata e che andrà esaminato più oltre (sentenza 2C_750/2014 del 27 ottobre 2015 consid. 3).</w:t>
      </w:r>
    </w:p>
    <w:p>
      <w:r>
        <w:rPr>
          <w:b/>
        </w:rPr>
        <w:t>E. 4</w:t>
      </w:r>
    </w:p>
    <w:p>
      <w:r>
        <w:t>Il ricorso ha per oggetto il riconoscimento della decadenza di un permesso di domicilio.</w:t>
      </w:r>
    </w:p>
    <w:p>
      <w:r>
        <w:rPr>
          <w:b/>
        </w:rPr>
        <w:t>E. 4.1</w:t>
      </w:r>
    </w:p>
    <w:p>
      <w:r>
        <w:t>Giusta l'art. 61 cpv. 2 LStr, se uno straniero lascia la Svizzera senza notificare la propria partenza, il suo permesso di domicilio decade automaticamente trascorso il termine di sei mesi; su richiesta presentata prima della scadenza di detto termine, il permesso di domicilio può essere mantenuto per quattro anni (art. 79 cpv. 2 dell'ordinanza sull'ammissione, il soggiorno e l'attività lucrativa del 24 ottobre 2007 [OASA; RS 142.201]). Per quanto riguarda il permesso di domicilio, l'art. 61 cpv. 2 LStr ha la stessa portata dell'art. 9 cpv. 3 della vecchia legge concernente la dimora e il domicilio degli stranieri (LDDS), ragione per la quale anche la giurisprudenza relativa a quest'ultimo disposto resta applicabile (sentenza 2C_19/2012 del 26 settembre 2012 consid. 4 e 2C_853/2010 del 22 marzo 2011 consid. 5.1).</w:t>
      </w:r>
    </w:p>
    <w:p>
      <w:r>
        <w:rPr>
          <w:b/>
        </w:rPr>
        <w:t>E. 4.2</w:t>
      </w:r>
    </w:p>
    <w:p>
      <w:r>
        <w:t>Secondo la giurisprudenza del Tribunale federale, sviluppata appunto quando ancora era in vigore la legge federale sul domicilio e la dimora degli stranieri e oggi almeno in parte codificata nell' art. 79 cpv. 1 OASA , la fattispecie della decadenza è però realizzata anche se una persona manca regolarmente dalla Svizzera durante un lasso di tempo lungo, ritornandovi ogni volta prima del trascorrere dei sei mesi previsti dalla legge, per motivi di visita, turismo o affari. Al pari di un'assenza continuata, questi rientri non interrompono infatti i soggiorni all'estero, neppure quando lo straniero dispone di un alloggio in Svizzera ( DTF 120 Ib 369 consid. 2c pag. 372; sentenza 2C_147/2010 del 22 giugno 2010 consid. 5.1). In tali circostanze (ripetuti soggiorni in un altro Paese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(sentenza 2C_408/2010 del 15 dicembre 2010 consid. 4.2 con rinvii; ZÜND/ARQUINT, Beendigung der Anwesenheit, Entfernung und Fernhaltung, in Ausländerrecht, 2a ed. 2009, n. 8.8 segg.).</w:t>
      </w:r>
    </w:p>
    <w:p>
      <w:r>
        <w:rPr>
          <w:b/>
        </w:rPr>
        <w:t>E. 4.3</w:t>
      </w:r>
    </w:p>
    <w:p>
      <w:r>
        <w:t>Per quanto attiene ai minori che soggiornano in patria per acquisirvi una formazione, il centro dei loro interessi è reputato restare in Svizzera quando, oltre a non superare il termine di sei mesi d'assenza, gli stessi rientrano nel nostro Paese per passare tutte le vacanze scolastiche presso i genitori. Anche simile situazione non può tuttavia durare troppo a lungo; se così è, occorre in effetti considerare che il centro degli interessi di queste persone non si trova in Svizzera bensì nel Paese d'origine e che il loro permesso di domicilio è decaduto (sentenza 2C_853/2010 del 22 marzo 2011 consid. 5.1 sempre con ulteriori rinvii). La concessione di un'autorizzazione di questo genere ha infatti l'obiettivo di permettere allo straniero di vivere in Svizzera in maniera duratura, imparando ad esprimersi nell'idioma locale e integrandosi nel tessuto sociale, non quello di conferirgli un permesso di soggiorno e di lavoro al quale richiamarsi a seconda delle proprie necessità (sentenze 2C_609/2011 del 3 aprile 2012 consid. 3.4 e 2C_540/2011 del 19 dicembre 2011 consid. 3.3).</w:t>
      </w:r>
    </w:p>
    <w:p>
      <w:r>
        <w:rPr>
          <w:b/>
        </w:rPr>
        <w:t>E. 5.1</w:t>
      </w:r>
    </w:p>
    <w:p>
      <w:r>
        <w:t>Come già rammentato nei fatti, il 24 febbraio 2014 la Sezione della popolazione del Dipartimento delle istituzioni del Canton Ticino ha revocato (rispettivamente dichiarato decaduto) il permesso di domicilio di A.________, intimandole di lasciare la Svizzera. Nella decisione indirizzata a quest'ultima, l'autorità citata le ha infatti rimproverato di avere sottaciuto la frequentazione delle scuole all'estero; ha inoltre indicato che il rientro saltuario presso i genitori non costituiva un motivo sufficiente per mantenere l'autorizzazione di soggiorno a suo tempo concessale; ha infine osservato di ritenere che, fin dal momento del rilascio del permesso di dimora, nel 1993, il centro dei suoi interessi non si trovasse in Svizzera bensì altrove. Su ricorso, il provvedimento in questione è stato in seguito confermato sia dal Consiglio di Stato che dal Tribunale cantonale amministrativo.</w:t>
      </w:r>
    </w:p>
    <w:p>
      <w:r>
        <w:rPr>
          <w:b/>
        </w:rPr>
        <w:t>E. 5.2</w:t>
      </w:r>
    </w:p>
    <w:p>
      <w:r>
        <w:t>Distanziandosi in parte dalle argomentazioni addotte dalle istanze precedenti e indicato di poter decidere in base agli atti, senza istruttoria, la Corte cantonale è in particolare giunta a respingere il gravame svolgendo il seguente ragionamento. Dapprima si è chiesta se, soggiornando per pochissimo tempo in Svizzera prima di ritornare in Bosnia per continuare la propria formazione scolastica, l'insorgente non avesse eluso le disposizioni relative al ricongiungimento familiare. Rilevato come la stessa sostenesse che le autorità fossero al corrente sia del fatto che aveva seguito le scuole in Bosnia, sia del fatto che aveva poi intrapreso gli studi universitari a Y.________, ha tuttavia deciso di lasciare aperta la questione postasi (giudizio impugnato, consid. 3.3). A suo avviso, quanto meno a partire dall'iscrizione alla scuola di fisioterapia e fino almeno al 2008, il centro degli interessi della ricorrente si trovava in effetti all'estero di modo che, già per questo motivo, il permesso di soggiorno di cui era in possesso aveva perso di validità (giudizio impugnato, consid. 3.4 e 3.5). Per le ragioni che seguono, il ragionamento svolto dalla Corte cantonale ticinese non può essere tuttavia condiviso.</w:t>
      </w:r>
    </w:p>
    <w:p>
      <w:r>
        <w:rPr>
          <w:b/>
        </w:rPr>
        <w:t>E. 6.1</w:t>
      </w:r>
    </w:p>
    <w:p>
      <w:r>
        <w:t>Nel considerando 3.4 della querelata sentenza, il Tribunale amministrativo afferma che occorre "ragionevolmente ritenere" come - quanto meno a partire dalla sua iscrizione alla scuola di fisioterapia - il centro degli interessi della ricorrente non si trovava più nel nostro Paese e che l'indicazione da lei fornita secondo cui per riuscire a mantenere il permesso di soggiorno faceva "in modo di avere le presenze in Svizzera" non basta a "sovvertire tale conclusione". Come rilevato nell'impugnativa, così argomentando non tiene tuttavia debitamente conto del fatto che quella del centro degli interessi dell'insorgente è una questione che non può essere risolta partendo da una presunzione, ma è un aspetto sul quale dev'essere fatta luce attraverso un esame, un confronto e una ponderazione complessiva delle prove a disposizione (sentenze 2C_213/2014 del 5 novembre 2014 consid. 3; 2C_327/2013 del 27 ottobre 2013 consid. 2.2.3; 2C_832/2012 del 10 settembre 2012 consid. 2 e 2C_147/2010 del 22 giugno 2010 consid. 3). Sempre così argomentando la Corte cantonale non mette poi in giusta luce nemmeno il fatto che, benché allo straniero competa un obbligo di collaborazione durante tutta la procedura (art. 90 LStr), la prova del sussistere delle condizioni per la pronuncia di una revoca del permesso di soggiorno o del suo decadimento incombe nella sua sostanza all'autorità (sentenze 2C_988/2014 del 1° settembre 2015 consid. 3.1; 2C_1046/2011 del 14 agosto 2012 consid. 4.3 e 2C_60/2008 del 9 giugno 2008 consid. 2.2).</w:t>
      </w:r>
    </w:p>
    <w:p>
      <w:r>
        <w:rPr>
          <w:b/>
        </w:rPr>
        <w:t>E. 6.2</w:t>
      </w:r>
    </w:p>
    <w:p>
      <w:r>
        <w:t>Influenzati dall'approccio descritto, condivisi non possono però essere neanche l'apprezzamento delle prove che comunque è stato svolto e l'opzione di risolvere la vertenza senza procedere ad ulteriori atti istruttori. In effetti: Il considerando 3.4 si apre e si chiude con osservazioni (sullo scopo del ricongiungimento familiare e sulla relazione sentimentale allacciata dall'insorgente con il connazionale che è poi diventato suo marito) che non si riferiscono in modo specifico all'aspetto da provare (osservazioni iniziali) rispettivamente al periodo su cui la Corte cantonale ha deciso di focalizzare la propria attenzione (osservazioni finali) e non sono pertanto determinanti ai fini del contendere. Le risultanze dell'interrogatorio del 3 ottobre 2013 della ricorrente così come i contenuti della dichiarazione del 24 marzo 2014 dell'alta scuola sanitaria di Y.________ - che conferma per altro che la presenza all'insegnamento teorico non era necessaria - vengono nel contempo menzionati solo quali argomenti "aggiuntivi", partendo di fatto dal principio che la conduzione prevalente della vita all'estero fosse già dimostrata e che gli aspetti evidenziati ne costituissero una semplice conferma. Sempre nell'ottica adottata, che imponeva di sovvertire una conclusione certa e dimostrata, viene infine a torto negata ogni forza probante anche a tutte quelle dichiarazioni di terze persone che, in ossequio all'obbligo di collaborazione (art. 90 LStr), la ricorrente ha raccolto e prodotto nel corso della procedura davanti alle istanze cantonali.</w:t>
      </w:r>
    </w:p>
    <w:p>
      <w:r>
        <w:rPr>
          <w:b/>
        </w:rPr>
        <w:t>E. 6.3</w:t>
      </w:r>
    </w:p>
    <w:p>
      <w:r>
        <w:t>Ad un'attenta lettura delle dichiarazioni menzionate non poteva infatti sfuggire che almeno sei di esse - cioè quelle di (...) - non attestano solo di "averla vista a più riprese in Ticino nel corso degli anni passati" ma indicano in realtà proprio che dopo il 2000 rispettivamente nel corso degli ultimi 10-15 anni la ricorrente ha risieduto "regolarmente" in X.________ (TI). Confrontato con questi documenti, il Tribunale amministrativo non poteva quindi semplicemente ignorarli, ritenendoli troppo vaghi. Tanto meno poteva scartarli facendo riferimento anche al periodo del soggiorno in Bosnia: su cui aveva in precedenza deciso di non esprimersi in modo definitivo, per concentrarsi sul periodo successivo all'iscrizione alla scuola di fisioterapia a Y.________ (precedente consid. 5.2). Al contrario, sia per il tenore degli stessi, sia per il fatto che l'unico elemento davvero concreto a sostegno della conclusione da cui era partito era in sostanza una frase contenuta nel verbale d'interrogatorio del 3 ottobre 2013, avrebbe invece dovuto approfondire il proprio esame: procedendo ad ulteriori atti istruttori e, in particolare, all'audizione degli estensori delle dichiarazioni medesime.</w:t>
      </w:r>
    </w:p>
    <w:p>
      <w:r>
        <w:rPr>
          <w:b/>
        </w:rPr>
        <w:t>E. 6.4</w:t>
      </w:r>
    </w:p>
    <w:p>
      <w:r>
        <w:t>Rilevato che la critica con cui l'insorgente si duole dell'apprezzamento insostenibile delle prove e della mancata esecuzione di ulteriori atti istruttori risulta fondata, il ricorso dev'essere pertanto accolto, la sentenza impugnata annullata e l'incarto rinviato alla Corte cantonale per nuova istruzione e nuovo giudizio, nel senso dei considerandi.</w:t>
      </w:r>
    </w:p>
    <w:p>
      <w:r>
        <w:rPr>
          <w:b/>
        </w:rPr>
        <w:t>E. 7.1</w:t>
      </w:r>
    </w:p>
    <w:p>
      <w:r>
        <w:t>Secondo giurisprudenza, il rinvio dell'incarto all'istanza precedente per procedere a complementi istruttori, con esito aperto, comporta che chi ricorre venga considerato come vincente (sentenze 2C_249/2011 del 3 febbraio 2012 consid. 6 e 2C_60/2011 del 12 maggio 2011 consid. 2.4).</w:t>
      </w:r>
    </w:p>
    <w:p>
      <w:r>
        <w:rPr>
          <w:b/>
        </w:rPr>
        <w:t>E. 7.2</w:t>
      </w:r>
    </w:p>
    <w:p>
      <w:r>
        <w:t>Soccombente, lo Stato del Cantone Ticino è dispensato dal pagamento delle spese giudiziarie ( art. 66 cpv. 4 LTF ). Esso dovrà però corrispondere alla ricorrente, patrocinata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