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2C_511/2023 vom 26. September 2023</w:t>
      </w:r>
    </w:p>
    <w:p>
      <w:r>
        <w:t>Bundesgericht, 2023-09-26, DE</w:t>
      </w:r>
    </w:p>
    <w:p>
      <w:r>
        <w:rPr>
          <w:b/>
        </w:rPr>
        <w:t xml:space="preserve">Quelle: </w:t>
      </w:r>
      <w:r>
        <w:t>https://mcp.opencaselaw.ch/entscheid/bger_2C_511_2023</w:t>
      </w:r>
    </w:p>
    <w:p>
      <w:r>
        <w:t>FR: TF 2C_511/2023 du 26 septembre 2023</w:t>
      </w:r>
    </w:p>
    <w:p>
      <w:r>
        <w:t>IT: TF 2C_511/2023 del 26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stellt die Frage, ob das völkerrechtliche Vertrauensprinzip von der Glaubhaftmachung der Voraussetzungen für die Amtshilfe entbinde. Der Beschwerdeführer bestreitet, dass zwischen ihm und der B.________ Group Ltd. ein Konnex bestehe. Mangels Zusammenhangs seien die Unterlagen der B.________ Group Ltd. für seine Besteuerung nicht voraussichtlich erheblich. Dennoch erachte die Vorinstanz, so der Beschwerdeführer weiter, die Sachverhaltsdarstellung der ersuchenden Behörde angesichts des völkerrechtlichen Vertrauensprinzips als glaubhaft. Vor diesem Hintergrund stellt sich nach Ansicht des Beschwerdeführers die Frage nach dem Verhältnis zwischen dem völkerrechtlichen Vertrauensprinzip und der Glaubhaftmachung des dem Amtshilfeverfahren zugrundeliegenden Sachverhalts.</w:t>
      </w:r>
    </w:p>
    <w:p>
      <w:r>
        <w:rPr>
          <w:b/>
        </w:rPr>
        <w:t>E. 1.3</w:t>
      </w:r>
    </w:p>
    <w:p>
      <w:r>
        <w:t>Nach der ständigen bundesgerichtlichen Rechtsprechung gilt, dass die ersuchte Behörde nicht zu entscheiden hat, ob der im Amtshilfeersuchen dargestellte Sachverhalt gänzlich der Realität entspricht. Sie muss lediglich überprüfen, ob die ersuchten Informationen einen Bezug zu diesem Sachverhalt haben (vgl. BGE 144 II 206 E. 4.3; 143 II 185 E. 3.3.2; 142 II 161 E. 2.1.1). Der ersuchte Staat kann Auskünfte daher nur verweigern, wenn ein Zusammenhang zwischen den verlangten Angaben und der Untersuchung wenig wahrscheinlich erscheint (vgl. BGE 143 II 185 E. 3.3.2; 141 II 436 E. 4.4.3). Folglich beschränkt sich die Rolle der Steuerbehörden des ersuchten Staats im Wesentlichen auf die Prüfung der Plausibilität des Ersuchens (vgl. BGE 142 II 161 E. 2.1.1; vgl. auch Urteil 2C_241/2016 vom 7. April 2017 E. 5.4).</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1.4</w:t>
      </w:r>
    </w:p>
    <w:p>
      <w:r>
        <w:t>Die Vorinstanz nimmt auf die soeben dargelegte bundesgerichtliche Rechtsprechung Bezug. Sie erwägt, der Beschwerdeführer vermöge die Sachverhaltsdarstellung der ersuchenden Behörde nicht in Zweifel zu ziehen. Es seien keine konkreten Anhaltspunkte nachgewiesen, die dazu Anlass gäben, nicht auf die Erläuterungen der ersuchenden Behörde zu vertrauen und deswegen nicht auf ihre Angaben abzustellen (vgl. E. 3.1.3 des angefochtenen Urteils). Der dargestellte Sachverhalt und die Verbindung zwischen der B.________ Group Ltd. und dem Beschwerdeführer hält die Vorinstanz sodann für plausibel (vgl. E. 3.2.3 des angefochtenen Urteils). Im Lichte des Gesagten betrifft die vom Beschwerdeführer aufgeworfene Frage lediglich die konkrete Anwendung der ständigen bundesgerichtlichen Rechtsprechung zu den Anforderungen an die Darstellung des massgebenden Sachverhalts durch die ersuchende Behörde, zur Prüfung der Plausibilität des Ersuchens sowie zum völkerrechtlichen Vertrauensprinzip durch die Vorinstanz auf den vorliegenden Einzelfall (vgl. E. 1.3 hiervor). Es liegt keine Rechtsfrage von grundsätzlicher Bedeutung im Sinne von Art. 84a BGG vor.</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