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503/2008 vom 23. Februar 2009</w:t>
      </w:r>
    </w:p>
    <w:p>
      <w:r>
        <w:t>Bundesgericht, 2009-02-23, DE</w:t>
      </w:r>
    </w:p>
    <w:p>
      <w:r>
        <w:rPr>
          <w:b/>
        </w:rPr>
        <w:t xml:space="preserve">Quelle: </w:t>
      </w:r>
      <w:r>
        <w:t>https://mcp.opencaselaw.ch/entscheid/bger_2C_503_2008</w:t>
      </w:r>
    </w:p>
    <w:p>
      <w:r>
        <w:t>FR: TF 2C 503/2008 du 23 février 2009</w:t>
      </w:r>
    </w:p>
    <w:p>
      <w:r>
        <w:t>IT: TF 2C 503/2008 del 23 febbraio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Erteilung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1.4.1</w:t>
      </w:r>
    </w:p>
    <w:p>
      <w:r>
        <w:t>Der Beschwerdeführer, dessen erleichterte Einbürgerung rechtskräftig für nichtig erklärt worden ist (vorne lit. "B"), war während mehr als fünf Jahren mit der Schweizer Bürgerin Z.________ verheiratet. Gemäss Art. 7 Abs. 1 Satz 1 ANAG hat der ausländische Ehegatte eines Schweizer Bürgers Anspruch auf Erteilung und Verlängerung der Aufenthaltsbewilligung. Nach einem ordnungsgemässen und ununterbrochenen Aufenthalt von fünf Jahren hat er gemäss Satz 2 derselben Bestimmung Anspruch auf die Niederlassungsbewilligung. Kein Anspruch besteht, wenn die Ehe eingegangen worden ist, um die Vorschriften über Aufenthalt und Niederlassung von Ausländern und namentlich jene über die Begrenzung der Zahl der Ausländer zu umgehen (Scheinehe bzw. Ausländerrechtsehe) oder wenn sich die Berufung auf die Ehe anderweitig als rechtsmissbräuchlich erweist ( BGE 127 II 49 E. 5a S. 56 mit Hinweisen). 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w:t>
      </w:r>
    </w:p>
    <w:p>
      <w:r>
        <w:rPr>
          <w:b/>
        </w:rPr>
        <w:t>E. 1.4.2</w:t>
      </w:r>
    </w:p>
    <w:p>
      <w:r>
        <w:t>Nach der Eheschliessung mit Z.________ war der Beschwerdeführer zunächst im Besitz einer Aufenthaltsbewilligung (vorne lit. "A"). Mit der Nichtigerklärung der Einbürgerung wurde er ausländerrechtlich grundsätzlich in die gleiche Rechtsstellung wie vor der Einbürgerung versetzt (zur Publikation vorgesehenes Urteil 2C_306/2008 vom 12. November 2008, E. 3). Er hat damit, nach erfolgter Scheidung, zwar keinen Anspruch mehr auf Verlängerung seiner Aufenthaltsbewilligung nach Art. 7 Abs. 1 Satz 1 ANAG . Sollte er aber vor der Scheidung einen Anspruch auf die Niederlassungsbewilligung gemäss Art. 7 Abs. 1 Satz 2 erworben haben, so kann er sich hierauf auch nach Beendigung der Ehe berufen ( BGE 128 II 145 E. 1.1.4 S. 149). Die Beschwerde in öffentlich-rechtlichen Angelegenheiten ist insoweit zulässig ( Art. 83 lit. c Ziff. 2 BGG e contrario). Im kantonalen fremdenpolizeilichen Verfahren hat der Beschwerdeführer allerdings nur die Erteilung einer Aufenthaltsbewilligung beantragt (vgl. das von ihm am 6. Juni 2005 unterzeichnete Gesuchsformular), weshalb er vor Bundesgericht kein weiter gehendes Begehren stellen kann; es müsste ihm aber, falls die Voraussetzungen für den Erwerb einer Niederlassungsbewilligung erfüllt wären, wenigstens die anbegehrte - ein weniger gefestigtes Anwesenheitsrecht gewährende - Aufenthaltsbewilligung erteilt werden ( BGE 128 II 145 E. 1.1.4 S. 149 mit Hinweisen).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Das Verwaltungsgericht hat - zum Teil unter Bezugnahme auf die Sachdarstellung des Regierungsrates (vgl. S. 8 ff. des angefochtenen Entscheides) - erwogen, die Ehe mit der Schweizerin Z.________ habe spätestens ab November 1998 und damit vor Ablauf der Fünfjahresfrist von Art. 7 Abs. 1 Satz 2 ANAG nur noch formell und ohne Aussicht auf Wiederaufnahme der ehelichen Gemeinschaft bestanden. So sei der Beschwerdeführer schon seit September 1994 Wochenaufenthalter in der Stadt Zürich gewesen, so dass ein eheliches Zusammenleben nur jeweils an den Wochenenden stattgefunden habe. Der Ehewille des Beschwerdeführers, welch letzterer seine Einbürgerung durch Verschweigen der Existenz seiner beiden jüngsten Kinder erschlichen und diese Kinder auch in den Verfahren um Erteilung bzw. Verlängerung der Aufenthaltsbewilligung nicht erwähnt habe, müsse jedenfalls schon vor Ablauf der Fünfjahresfrist erloschen sein; es erscheine vor diesem Hintergrund überhaupt ausgeschlossen, dass der Beschwerdeführer mit seiner schweizerischen Ehefrau auf Dauer habe zusammenleben wollen. Sein einem hinlänglich bekannten Verhaltensmuster entsprechendes Vorgehen erfülle vielmehr den Tatbestand des Erschleichens der Bewilligung durch wissentliches Verschweigen wesentlicher Tatsachen als Grund für einen Widerruf einer Aufenthalts- bzw. Niederlassungsbewilligung ( Art. 9 Abs. 2 lit. a und Art. 9 Abs. 4 lit. a ANAG ).</w:t>
      </w:r>
    </w:p>
    <w:p>
      <w:r>
        <w:rPr>
          <w:b/>
        </w:rPr>
        <w:t>E. 2.2</w:t>
      </w:r>
    </w:p>
    <w:p>
      <w:r>
        <w:t>Der Beschwerdeführer macht geltend, sein Ehewille sei im massgeblichen Zeitpunkt ungebrochen vorhanden gewesen. Er habe von der Eheschliessung Anfang Dezember 1993 bis Mitte Dezember 1998 in echter ehelicher Gemeinschaft mit Z.________ gelebt. Diese habe mehrfach erklärt, die Ehe sei "bis zum Schluss gut verlaufen" (S. 7 der Beschwerdeschrift). Aus ihren Einvernahmen sei klar ersichtlich, dass es in der Ehe keinen Bruch gegeben habe, der ihm - dem Beschwerdeführer - klar gemacht hätte, dass die Ehe zerrüttet sei. Vom Scheidungsentschluss seiner Frau habe er zur Zeit der Einreichung des Einbürgerungsantrages im November 1998 noch gar nichts gewusst (S. 9 der Beschwerdeschrift). Auch habe er nie die Absicht gehabt, die schweizerischen Behörden über die Existenz seiner beiden Söhne zu täuschen. Vielmehr sei seine Vaterschaft damals in rechtlicher Hinsicht noch nicht anerkannt gewesen, weshalb es nachvollziehbar und verständlich erscheine, wenn er diese Kinder gegenüber den schweizerischen Behörden nicht erwähnt habe. Die Vorinstanz stelle demgegenüber lediglich auf "klischierte Verhaltensmuster" ab und würdige die tatsächlichen Verhältnisse in keiner Weise. Sie habe damit nicht nur seinen Anspruch auf rechtliches Gehör verletzt, sondern bereits auf der Ebene der Entscheidfindung eine willkürliche Sachverhaltsfeststellung getroffen und die vorhandenen Indizien für die Annahme einer nur noch formell bestehenden Ehe willkürlich gewertet (vgl. S. 10/11 der Beschwerdeschrift).</w:t>
      </w:r>
    </w:p>
    <w:p>
      <w:r>
        <w:rPr>
          <w:b/>
        </w:rPr>
        <w:t>E. 3.1</w:t>
      </w:r>
    </w:p>
    <w:p>
      <w:r>
        <w:t>Nach der Rechtsprechung zum Widerruf von fremdenpolizeilichen Anwesenheitsbewilligungen ist der Ausländer auch zur Offenlegung von Tatsachen verpflichtet, nach denen er nicht ausdrücklich gefragt wird, sofern er wissen muss, dass sie für den geltend gemachten Bewilligungsanspruch von Belang sein können (vgl. statt vieler Urteil 2A.57/2002 vom 10. Juni 2002, E. 2.2, publ. in Pra 2002 Nr. 165). Dies ist bei einem gestützt auf Art. 7 oder 17 ANAG anwesenheitsberechtigten Ausländer, der in einer eheähnlichen Parallelbeziehung Kinder zeugt, für welche bei Erteilung einer Niederlassungsbewilligung im Grundsatz ein Nachzugsrecht entsteht (vgl. Art. 17 Abs. 2 ANAG ), der Fall (vgl. Urteil 2C_235/2008 vom 16. Oktober 2008, E. 2.3). Anders als im bereits in E. 1.4.2 genannten, zur Publikation vorgesehenen Urteil 2C_306/2008 vom 12. November 2008 war der Beschwerdeführer hier aber nie im Besitz einer - gemäss dem genannten Entscheid bei Untergang des Schweizer Bürgerrechts im Prinzip wieder auflebenden - Niederlassungsbewilligung. Es geht daher nicht (direkt) um die Frage, ob die Voraussetzungen für den Widerruf derselben erfüllt sind (wofür die Behörde die Beweislast trägt, vgl. E. 4.4 des genannten Urteils), sondern darum, ob ein Anspruch auf die Niederlassungsbewilligung überhaupt erst entstanden ist, wofür die Beweislast dem Beschwerdeführer obliegt.</w:t>
      </w:r>
    </w:p>
    <w:p>
      <w:r>
        <w:rPr>
          <w:b/>
        </w:rPr>
        <w:t>E. 3.2</w:t>
      </w:r>
    </w:p>
    <w:p>
      <w:r>
        <w:t>Gemäss den - nach Massgabe von Art. 97 und Art. 105 BGG für das Bundesgericht grundsätzlich verbindlichen - Feststellungen des Verwaltungsgerichts (vorne E. 1.5) war die Ehe des Beschwerdeführers mit der Schweizer Bürgerin Z.________ bei Ablauf der Fünfjahresfrist von Art. 7 Abs. 1 Satz 2 ANAG , d. h. Ende 1998, bereits definitiv gescheitert bzw. die eheliche Gemeinschaft unwiderruflich beendet, womit das Rechtsmissbrauchsverbot der Geltendmachung eines Anspruches auf die Niederlassungsbewilligung entgegenstand (vorne E. 1.4.1). Der Beschwerdeführer behauptet demgegenüber, seine nur wenige Monate später, am 5. Mai 1999, geschiedene Ehe sei Ende 1998 noch intakt gewesen (vorne E. 2.2), weshalb er den fraglichen Anspruch erworben habe. Damit vermag er so oder anders nicht durchzudringen: Gemäss der Feststellung im angefochtenen Urteil hat er sowohl gegenüber den Fremdenpolizeibehörden als auch im Einbürgerungsverfahren die Existenz seiner beiden kurz vor bzw. während der Ehe mit der schweizerischen Ehefrau in einer Parallelbeziehung gezeugten Kinder verschwiegen. Damit wäre auch eine allfällige Niederlassungsbewilligung klarerweise mit einem Widerrufsgrund gemäss Art. 9 Abs. 4 lit. a ANAG behaftet gewesen; die Behörde hätte bei Kenntnis des wahren Sachverhaltes zulässigerweise auf einen Rechtsmissbrauch im Sinne des bekannten, im angefochtenen Urteil (S. 9) erwähnten Verhaltensmusters schliessen und die Erteilung einer Niederlassungsbewilligung verweigern dürfen. Damit besteht auch kein Anspruch auf eine Aufenthaltsbewilligung, zumal - wie das Verwaltungsgericht zutreffend festgestellt hat - besonders intensive, über eine normale Integration hinausgehende private Bindungen des Beschwerdeführers zur oder in der Schweiz, welche ihm allenfalls ein Anwesenheitsrecht gestützt auf die Garantie der Achtung des Privatlebens ( Art. 8 EMRK ) verschaffen könnten (vgl. BGE 130 II 281 E. 3.2.1) nicht dargetan sind ( Art. 42 Abs. 2 BGG ). Aus den vor Bundesgericht explizit angerufenen (vgl. S. 13 der Beschwerdeschrift), im kantonalen Verfahren eingereichten Unterlagen (welche namentlich belegen sollen, dass der Beschwerdeführer als Autohändler in der Branche geschätzt wird, nicht im Strafregister verzeichnet ist sowie Miete und Steuern regelmässig zahlt), ergibt sich nichts Gegenteiliges.</w:t>
      </w:r>
    </w:p>
    <w:p>
      <w:r>
        <w:rPr>
          <w:b/>
        </w:rPr>
        <w:t>E. 3.3</w:t>
      </w:r>
    </w:p>
    <w:p>
      <w:r>
        <w:t>Der Anspruch des Beschwerdeführers auf eine Niederlassungsbewilligung ist nach dem Gesagten daher nie entstanden, und es entfällt ein Anwesenheitsrecht, ohne dass es auf die Verhältnismässigkeit der damit verbundenen Konsequenzen noch ankäme (davon abgesehen ist dem Beschwerdeführer, der erst als Erwachsener in die Schweiz gekommen ist, die Rückkehr in sein Heimatland, wo er mit Y.________ eine Art "Parallelehe" geführt hat und wo heute insbesondere auch seine Kinder leben [vgl. S. 13 der Beschwerdeschrift], nicht unzumutbar).</w:t>
      </w:r>
    </w:p>
    <w:p>
      <w:r>
        <w:rPr>
          <w:b/>
        </w:rPr>
        <w:t>E. 4</w:t>
      </w:r>
    </w:p>
    <w:p>
      <w:r>
        <w:t>Die Argumentation des Verwaltungsgerichts im angefochtenen Entscheid erweist sich damit als bundesrechtskonform, ohne dass auf die zahlreichen sonstigen Einwendungen des Beschwerdeführers noch im Einzelnen eingegangen werden müsste. Das gilt insbesondere für die unzulässigen Vorbringen im Zusammenhang mit der Handhabung des Ermessens für eine Bewilligung im Rahmen von Art. 4 ANAG ( Art. 83 lit. c Ziff. 5 BGG ). Die Beschwerde erweist sich als unbegründet und ist abzuweisen, soweit darauf eingetreten werden kann. Bei diesem Verfahrensausgang sind die Gerichtskosten dem Beschwerdeführer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